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35063" w14:textId="77777777" w:rsidR="00E86757" w:rsidRPr="008C1B3A" w:rsidRDefault="00E86757" w:rsidP="00E86757">
      <w:pPr>
        <w:jc w:val="center"/>
        <w:textAlignment w:val="baseline"/>
        <w:rPr>
          <w:rFonts w:eastAsia="Times New Roman"/>
        </w:rPr>
      </w:pPr>
      <w:r w:rsidRPr="008C1B3A">
        <w:rPr>
          <w:rFonts w:eastAsia="Times New Roman"/>
          <w:b/>
          <w:bCs/>
        </w:rPr>
        <w:t>General Education Competency Assessment Plan</w:t>
      </w:r>
      <w:r w:rsidRPr="008C1B3A">
        <w:rPr>
          <w:rFonts w:eastAsia="Times New Roman"/>
        </w:rPr>
        <w:t> </w:t>
      </w:r>
    </w:p>
    <w:p w14:paraId="30AFAC53" w14:textId="77777777" w:rsidR="00E86757" w:rsidRDefault="00E86757" w:rsidP="00E86757">
      <w:pPr>
        <w:jc w:val="center"/>
        <w:textAlignment w:val="baseline"/>
        <w:rPr>
          <w:rFonts w:eastAsia="Times New Roman"/>
          <w:i/>
        </w:rPr>
      </w:pPr>
    </w:p>
    <w:p w14:paraId="5E72B522" w14:textId="77777777" w:rsidR="00E86757" w:rsidRPr="00DC7DB1" w:rsidRDefault="00E86757" w:rsidP="00E86757">
      <w:pPr>
        <w:jc w:val="center"/>
        <w:textAlignment w:val="baseline"/>
        <w:rPr>
          <w:rFonts w:eastAsia="Times New Roman"/>
          <w:i/>
        </w:rPr>
      </w:pPr>
      <w:r w:rsidRPr="00DC7DB1">
        <w:rPr>
          <w:rFonts w:eastAsia="Times New Roman"/>
          <w:i/>
        </w:rPr>
        <w:t>December 2024 Update</w:t>
      </w:r>
    </w:p>
    <w:p w14:paraId="719BB00A" w14:textId="77777777" w:rsidR="00E86757" w:rsidRDefault="00E86757" w:rsidP="00E86757">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7CBD75E7"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sidRPr="008C1B3A">
        <w:rPr>
          <w:rStyle w:val="normaltextrun"/>
          <w:rFonts w:ascii="Calibri" w:eastAsiaTheme="majorEastAsia" w:hAnsi="Calibri" w:cs="Calibri"/>
          <w:b/>
          <w:bCs/>
          <w:sz w:val="22"/>
          <w:szCs w:val="22"/>
        </w:rPr>
        <w:t>Contact: </w:t>
      </w:r>
      <w:r w:rsidRPr="008C1B3A">
        <w:rPr>
          <w:rStyle w:val="eop"/>
          <w:rFonts w:ascii="Calibri" w:eastAsiaTheme="majorEastAsia" w:hAnsi="Calibri" w:cs="Calibri"/>
          <w:sz w:val="22"/>
          <w:szCs w:val="22"/>
        </w:rPr>
        <w:t> </w:t>
      </w:r>
    </w:p>
    <w:p w14:paraId="0B610BF1"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2513DB1E"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Jolene Hamm</w:t>
      </w:r>
    </w:p>
    <w:p w14:paraId="05C9DB14"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Associate Vice President</w:t>
      </w:r>
    </w:p>
    <w:p w14:paraId="2BE64531"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Institutional Effectiveness</w:t>
      </w:r>
    </w:p>
    <w:p w14:paraId="3BF921BF"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hyperlink r:id="rId8" w:history="1">
        <w:r w:rsidRPr="00FF2AFF">
          <w:rPr>
            <w:rStyle w:val="Hyperlink"/>
            <w:rFonts w:ascii="Calibri" w:eastAsiaTheme="majorEastAsia" w:hAnsi="Calibri" w:cs="Calibri"/>
            <w:sz w:val="22"/>
            <w:szCs w:val="22"/>
          </w:rPr>
          <w:t>jhamm@virginiawestern.edu</w:t>
        </w:r>
      </w:hyperlink>
    </w:p>
    <w:p w14:paraId="5F907806" w14:textId="77777777" w:rsidR="00E86757" w:rsidRPr="008C1B3A" w:rsidRDefault="00E86757" w:rsidP="00E86757">
      <w:pPr>
        <w:pStyle w:val="paragraph"/>
        <w:spacing w:before="0" w:beforeAutospacing="0" w:after="0" w:afterAutospacing="0"/>
        <w:textAlignment w:val="baseline"/>
        <w:rPr>
          <w:rFonts w:ascii="Calibri" w:hAnsi="Calibri" w:cs="Calibri"/>
          <w:sz w:val="22"/>
          <w:szCs w:val="22"/>
        </w:rPr>
      </w:pPr>
      <w:r>
        <w:rPr>
          <w:rStyle w:val="eop"/>
          <w:rFonts w:ascii="Calibri" w:eastAsiaTheme="majorEastAsia" w:hAnsi="Calibri" w:cs="Calibri"/>
          <w:sz w:val="22"/>
          <w:szCs w:val="22"/>
        </w:rPr>
        <w:t>540/857-6187</w:t>
      </w:r>
    </w:p>
    <w:p w14:paraId="44595DA3"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336A1FCA"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09525F9A"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Secondary Contact:</w:t>
      </w:r>
    </w:p>
    <w:p w14:paraId="382A5AE8"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4BEE4674"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Sarah Chitwood</w:t>
      </w:r>
    </w:p>
    <w:p w14:paraId="0F11B79F"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Coordinator, Institutional Assessment</w:t>
      </w:r>
    </w:p>
    <w:p w14:paraId="35BDFC52"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hyperlink r:id="rId9" w:history="1">
        <w:r w:rsidRPr="00F16289">
          <w:rPr>
            <w:rStyle w:val="Hyperlink"/>
            <w:rFonts w:ascii="Calibri" w:eastAsiaTheme="majorEastAsia" w:hAnsi="Calibri" w:cs="Calibri"/>
            <w:sz w:val="22"/>
            <w:szCs w:val="22"/>
          </w:rPr>
          <w:t>schitwood@virginiawestern.edu</w:t>
        </w:r>
      </w:hyperlink>
    </w:p>
    <w:p w14:paraId="54859A0C"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540/857-6399</w:t>
      </w:r>
    </w:p>
    <w:p w14:paraId="2473AA68"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045D2EC7"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Professional Readiness Contact:</w:t>
      </w:r>
    </w:p>
    <w:p w14:paraId="05D8375A"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52D02DDE" w14:textId="77777777" w:rsidR="00E86757" w:rsidRPr="00DC7DB1"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roofErr w:type="spellStart"/>
      <w:r w:rsidRPr="00DC7DB1">
        <w:rPr>
          <w:rStyle w:val="eop"/>
          <w:rFonts w:ascii="Calibri" w:eastAsiaTheme="majorEastAsia" w:hAnsi="Calibri" w:cs="Calibri"/>
          <w:sz w:val="22"/>
          <w:szCs w:val="22"/>
        </w:rPr>
        <w:t>Ándrea</w:t>
      </w:r>
      <w:proofErr w:type="spellEnd"/>
      <w:r w:rsidRPr="00DC7DB1">
        <w:rPr>
          <w:rStyle w:val="eop"/>
          <w:rFonts w:ascii="Calibri" w:eastAsiaTheme="majorEastAsia" w:hAnsi="Calibri" w:cs="Calibri"/>
          <w:sz w:val="22"/>
          <w:szCs w:val="22"/>
        </w:rPr>
        <w:t xml:space="preserve"> Martin</w:t>
      </w:r>
    </w:p>
    <w:p w14:paraId="177C8401" w14:textId="77777777" w:rsidR="00E86757" w:rsidRPr="00DC7DB1"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sidRPr="00DC7DB1">
        <w:rPr>
          <w:rStyle w:val="eop"/>
          <w:rFonts w:ascii="Calibri" w:eastAsiaTheme="majorEastAsia" w:hAnsi="Calibri" w:cs="Calibri"/>
          <w:sz w:val="22"/>
          <w:szCs w:val="22"/>
        </w:rPr>
        <w:t>QEP Administrative Officer</w:t>
      </w:r>
    </w:p>
    <w:p w14:paraId="1EE0D27D" w14:textId="77777777" w:rsidR="00E86757" w:rsidRPr="00DC7DB1"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hyperlink r:id="rId10" w:history="1">
        <w:r w:rsidRPr="00DC7DB1">
          <w:rPr>
            <w:rStyle w:val="Hyperlink"/>
            <w:rFonts w:ascii="Calibri" w:eastAsiaTheme="majorEastAsia" w:hAnsi="Calibri" w:cs="Calibri"/>
            <w:color w:val="auto"/>
            <w:sz w:val="22"/>
            <w:szCs w:val="22"/>
          </w:rPr>
          <w:t>amartin@virginiawestern.edu</w:t>
        </w:r>
      </w:hyperlink>
    </w:p>
    <w:p w14:paraId="31F7BAC3" w14:textId="77777777" w:rsidR="00E86757" w:rsidRPr="00DC7DB1"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sidRPr="00DC7DB1">
        <w:rPr>
          <w:rStyle w:val="eop"/>
          <w:rFonts w:ascii="Calibri" w:eastAsiaTheme="majorEastAsia" w:hAnsi="Calibri" w:cs="Calibri"/>
          <w:sz w:val="22"/>
          <w:szCs w:val="22"/>
        </w:rPr>
        <w:t>540/857-6239</w:t>
      </w:r>
    </w:p>
    <w:p w14:paraId="07C48AE8"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1A11A560"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3202051B"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Chief Academic Officer:</w:t>
      </w:r>
    </w:p>
    <w:p w14:paraId="128A9D40"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p>
    <w:p w14:paraId="6ABF5BD1"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Elizabeth Wilmer</w:t>
      </w:r>
    </w:p>
    <w:p w14:paraId="4A324A46"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Vice President</w:t>
      </w:r>
    </w:p>
    <w:p w14:paraId="0658481C"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Academic and Student Affairs</w:t>
      </w:r>
    </w:p>
    <w:p w14:paraId="03D30423"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hyperlink r:id="rId11" w:history="1">
        <w:r w:rsidRPr="009964AC">
          <w:rPr>
            <w:rStyle w:val="Hyperlink"/>
            <w:rFonts w:ascii="Calibri" w:eastAsiaTheme="majorEastAsia" w:hAnsi="Calibri" w:cs="Calibri"/>
            <w:sz w:val="22"/>
            <w:szCs w:val="22"/>
          </w:rPr>
          <w:t>ewilmer@virginiawestern.edu</w:t>
        </w:r>
      </w:hyperlink>
    </w:p>
    <w:p w14:paraId="51525B66" w14:textId="77777777" w:rsidR="00E86757"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540/857-7313</w:t>
      </w:r>
    </w:p>
    <w:p w14:paraId="5F894A18" w14:textId="77777777" w:rsidR="00E86757" w:rsidRPr="008C1B3A" w:rsidRDefault="00E86757" w:rsidP="00E86757">
      <w:pPr>
        <w:pStyle w:val="paragraph"/>
        <w:spacing w:before="0" w:beforeAutospacing="0" w:after="0" w:afterAutospacing="0"/>
        <w:textAlignment w:val="baseline"/>
        <w:rPr>
          <w:rFonts w:ascii="Calibri" w:hAnsi="Calibri" w:cs="Calibri"/>
          <w:sz w:val="22"/>
          <w:szCs w:val="22"/>
        </w:rPr>
      </w:pPr>
    </w:p>
    <w:p w14:paraId="77B29CA8" w14:textId="77777777" w:rsidR="00E86757" w:rsidRDefault="00E86757" w:rsidP="00E86757">
      <w:pPr>
        <w:pStyle w:val="paragraph"/>
        <w:spacing w:before="0" w:beforeAutospacing="0" w:after="0" w:afterAutospacing="0"/>
        <w:textAlignment w:val="baseline"/>
        <w:rPr>
          <w:rStyle w:val="normaltextrun"/>
          <w:rFonts w:ascii="Calibri" w:eastAsiaTheme="majorEastAsia" w:hAnsi="Calibri" w:cs="Calibri"/>
          <w:sz w:val="22"/>
          <w:szCs w:val="22"/>
        </w:rPr>
      </w:pPr>
    </w:p>
    <w:p w14:paraId="30EC6618" w14:textId="5678E9EA" w:rsidR="00E86757" w:rsidRPr="008C1B3A" w:rsidRDefault="00E86757" w:rsidP="00E86757">
      <w:pPr>
        <w:pStyle w:val="paragraph"/>
        <w:spacing w:before="0" w:beforeAutospacing="0" w:after="0" w:afterAutospacing="0"/>
        <w:textAlignment w:val="baseline"/>
        <w:rPr>
          <w:rStyle w:val="eop"/>
          <w:rFonts w:ascii="Calibri" w:eastAsiaTheme="majorEastAsia" w:hAnsi="Calibri" w:cs="Calibri"/>
          <w:sz w:val="22"/>
          <w:szCs w:val="22"/>
        </w:rPr>
      </w:pPr>
      <w:r w:rsidRPr="008C1B3A">
        <w:rPr>
          <w:rStyle w:val="normaltextrun"/>
          <w:rFonts w:ascii="Calibri" w:eastAsiaTheme="majorEastAsia" w:hAnsi="Calibri" w:cs="Calibri"/>
          <w:sz w:val="22"/>
          <w:szCs w:val="22"/>
        </w:rPr>
        <w:t xml:space="preserve">This document describes </w:t>
      </w:r>
      <w:r>
        <w:rPr>
          <w:rStyle w:val="normaltextrun"/>
          <w:rFonts w:ascii="Calibri" w:eastAsiaTheme="majorEastAsia" w:hAnsi="Calibri" w:cs="Calibri"/>
          <w:sz w:val="22"/>
          <w:szCs w:val="22"/>
        </w:rPr>
        <w:t>Virginia Western Community College</w:t>
      </w:r>
      <w:r w:rsidRPr="008C1B3A">
        <w:rPr>
          <w:rStyle w:val="normaltextrun"/>
          <w:rFonts w:ascii="Calibri" w:eastAsiaTheme="majorEastAsia" w:hAnsi="Calibri" w:cs="Calibri"/>
          <w:sz w:val="22"/>
          <w:szCs w:val="22"/>
        </w:rPr>
        <w:t>’s (</w:t>
      </w:r>
      <w:r>
        <w:rPr>
          <w:rStyle w:val="normaltextrun"/>
          <w:rFonts w:ascii="Calibri" w:eastAsiaTheme="majorEastAsia" w:hAnsi="Calibri" w:cs="Calibri"/>
          <w:sz w:val="22"/>
          <w:szCs w:val="22"/>
        </w:rPr>
        <w:t>VWCC</w:t>
      </w:r>
      <w:r w:rsidRPr="008C1B3A">
        <w:rPr>
          <w:rStyle w:val="normaltextrun"/>
          <w:rFonts w:ascii="Calibri" w:eastAsiaTheme="majorEastAsia" w:hAnsi="Calibri" w:cs="Calibri"/>
          <w:sz w:val="22"/>
          <w:szCs w:val="22"/>
        </w:rPr>
        <w:t>) plan for the assessment of general education competencies.  </w:t>
      </w:r>
      <w:r w:rsidRPr="008C1B3A">
        <w:rPr>
          <w:rStyle w:val="eop"/>
          <w:rFonts w:ascii="Calibri" w:eastAsiaTheme="majorEastAsia" w:hAnsi="Calibri" w:cs="Calibri"/>
          <w:sz w:val="22"/>
          <w:szCs w:val="22"/>
        </w:rPr>
        <w:t> </w:t>
      </w:r>
    </w:p>
    <w:p w14:paraId="22B92733" w14:textId="1DABADAE" w:rsidR="00CB37F5" w:rsidRDefault="00CB37F5">
      <w:pPr>
        <w:spacing w:after="160" w:line="259" w:lineRule="auto"/>
      </w:pPr>
      <w:r>
        <w:br w:type="page"/>
      </w:r>
    </w:p>
    <w:p w14:paraId="5E32ABAC" w14:textId="77777777" w:rsidR="005C2E7A" w:rsidRDefault="005C2E7A" w:rsidP="005C2E7A">
      <w:pPr>
        <w:spacing w:after="160" w:line="259" w:lineRule="auto"/>
      </w:pPr>
    </w:p>
    <w:sdt>
      <w:sdtPr>
        <w:rPr>
          <w:rFonts w:ascii="Calibri" w:eastAsia="Calibri" w:hAnsi="Calibri" w:cs="Calibri"/>
          <w:color w:val="auto"/>
          <w:sz w:val="22"/>
          <w:szCs w:val="22"/>
        </w:rPr>
        <w:id w:val="1625042518"/>
        <w:docPartObj>
          <w:docPartGallery w:val="Table of Contents"/>
          <w:docPartUnique/>
        </w:docPartObj>
      </w:sdtPr>
      <w:sdtEndPr>
        <w:rPr>
          <w:b/>
          <w:bCs/>
          <w:noProof/>
        </w:rPr>
      </w:sdtEndPr>
      <w:sdtContent>
        <w:p w14:paraId="2B3B8245" w14:textId="32CE53B7" w:rsidR="005D1903" w:rsidRPr="005D1903" w:rsidRDefault="005D1903">
          <w:pPr>
            <w:pStyle w:val="TOCHeading"/>
            <w:rPr>
              <w:color w:val="auto"/>
            </w:rPr>
          </w:pPr>
          <w:r w:rsidRPr="005D1903">
            <w:rPr>
              <w:color w:val="auto"/>
            </w:rPr>
            <w:t>Contents</w:t>
          </w:r>
        </w:p>
        <w:p w14:paraId="1F86F978" w14:textId="6D7D0534"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r>
            <w:fldChar w:fldCharType="begin"/>
          </w:r>
          <w:r>
            <w:instrText xml:space="preserve"> TOC \o "1-3" \h \z \u </w:instrText>
          </w:r>
          <w:r>
            <w:fldChar w:fldCharType="separate"/>
          </w:r>
          <w:hyperlink w:anchor="_Toc184300304" w:history="1">
            <w:r w:rsidRPr="00D077E9">
              <w:rPr>
                <w:rStyle w:val="Hyperlink"/>
                <w:noProof/>
              </w:rPr>
              <w:t>Critical Thinking</w:t>
            </w:r>
            <w:r>
              <w:rPr>
                <w:noProof/>
                <w:webHidden/>
              </w:rPr>
              <w:tab/>
            </w:r>
            <w:r>
              <w:rPr>
                <w:noProof/>
                <w:webHidden/>
              </w:rPr>
              <w:fldChar w:fldCharType="begin"/>
            </w:r>
            <w:r>
              <w:rPr>
                <w:noProof/>
                <w:webHidden/>
              </w:rPr>
              <w:instrText xml:space="preserve"> PAGEREF _Toc184300304 \h </w:instrText>
            </w:r>
            <w:r>
              <w:rPr>
                <w:noProof/>
                <w:webHidden/>
              </w:rPr>
            </w:r>
            <w:r>
              <w:rPr>
                <w:noProof/>
                <w:webHidden/>
              </w:rPr>
              <w:fldChar w:fldCharType="separate"/>
            </w:r>
            <w:r>
              <w:rPr>
                <w:noProof/>
                <w:webHidden/>
              </w:rPr>
              <w:t>1</w:t>
            </w:r>
            <w:r>
              <w:rPr>
                <w:noProof/>
                <w:webHidden/>
              </w:rPr>
              <w:fldChar w:fldCharType="end"/>
            </w:r>
          </w:hyperlink>
        </w:p>
        <w:p w14:paraId="181D30BC" w14:textId="3163F1D4"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05" w:history="1">
            <w:r w:rsidRPr="00D077E9">
              <w:rPr>
                <w:rStyle w:val="Hyperlink"/>
                <w:noProof/>
              </w:rPr>
              <w:t>Written Communication</w:t>
            </w:r>
            <w:r>
              <w:rPr>
                <w:noProof/>
                <w:webHidden/>
              </w:rPr>
              <w:tab/>
            </w:r>
            <w:r>
              <w:rPr>
                <w:noProof/>
                <w:webHidden/>
              </w:rPr>
              <w:fldChar w:fldCharType="begin"/>
            </w:r>
            <w:r>
              <w:rPr>
                <w:noProof/>
                <w:webHidden/>
              </w:rPr>
              <w:instrText xml:space="preserve"> PAGEREF _Toc184300305 \h </w:instrText>
            </w:r>
            <w:r>
              <w:rPr>
                <w:noProof/>
                <w:webHidden/>
              </w:rPr>
            </w:r>
            <w:r>
              <w:rPr>
                <w:noProof/>
                <w:webHidden/>
              </w:rPr>
              <w:fldChar w:fldCharType="separate"/>
            </w:r>
            <w:r>
              <w:rPr>
                <w:noProof/>
                <w:webHidden/>
              </w:rPr>
              <w:t>6</w:t>
            </w:r>
            <w:r>
              <w:rPr>
                <w:noProof/>
                <w:webHidden/>
              </w:rPr>
              <w:fldChar w:fldCharType="end"/>
            </w:r>
          </w:hyperlink>
        </w:p>
        <w:p w14:paraId="32E3625B" w14:textId="2260251B"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06" w:history="1">
            <w:r w:rsidRPr="00D077E9">
              <w:rPr>
                <w:rStyle w:val="Hyperlink"/>
                <w:noProof/>
              </w:rPr>
              <w:t>Civic Engagement</w:t>
            </w:r>
            <w:r>
              <w:rPr>
                <w:noProof/>
                <w:webHidden/>
              </w:rPr>
              <w:tab/>
            </w:r>
            <w:r>
              <w:rPr>
                <w:noProof/>
                <w:webHidden/>
              </w:rPr>
              <w:fldChar w:fldCharType="begin"/>
            </w:r>
            <w:r>
              <w:rPr>
                <w:noProof/>
                <w:webHidden/>
              </w:rPr>
              <w:instrText xml:space="preserve"> PAGEREF _Toc184300306 \h </w:instrText>
            </w:r>
            <w:r>
              <w:rPr>
                <w:noProof/>
                <w:webHidden/>
              </w:rPr>
            </w:r>
            <w:r>
              <w:rPr>
                <w:noProof/>
                <w:webHidden/>
              </w:rPr>
              <w:fldChar w:fldCharType="separate"/>
            </w:r>
            <w:r>
              <w:rPr>
                <w:noProof/>
                <w:webHidden/>
              </w:rPr>
              <w:t>9</w:t>
            </w:r>
            <w:r>
              <w:rPr>
                <w:noProof/>
                <w:webHidden/>
              </w:rPr>
              <w:fldChar w:fldCharType="end"/>
            </w:r>
          </w:hyperlink>
        </w:p>
        <w:p w14:paraId="58411087" w14:textId="0FF889A5"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07" w:history="1">
            <w:r w:rsidRPr="00D077E9">
              <w:rPr>
                <w:rStyle w:val="Hyperlink"/>
                <w:noProof/>
              </w:rPr>
              <w:t>Professional Readiness</w:t>
            </w:r>
            <w:r>
              <w:rPr>
                <w:noProof/>
                <w:webHidden/>
              </w:rPr>
              <w:tab/>
            </w:r>
            <w:r>
              <w:rPr>
                <w:noProof/>
                <w:webHidden/>
              </w:rPr>
              <w:fldChar w:fldCharType="begin"/>
            </w:r>
            <w:r>
              <w:rPr>
                <w:noProof/>
                <w:webHidden/>
              </w:rPr>
              <w:instrText xml:space="preserve"> PAGEREF _Toc184300307 \h </w:instrText>
            </w:r>
            <w:r>
              <w:rPr>
                <w:noProof/>
                <w:webHidden/>
              </w:rPr>
            </w:r>
            <w:r>
              <w:rPr>
                <w:noProof/>
                <w:webHidden/>
              </w:rPr>
              <w:fldChar w:fldCharType="separate"/>
            </w:r>
            <w:r>
              <w:rPr>
                <w:noProof/>
                <w:webHidden/>
              </w:rPr>
              <w:t>14</w:t>
            </w:r>
            <w:r>
              <w:rPr>
                <w:noProof/>
                <w:webHidden/>
              </w:rPr>
              <w:fldChar w:fldCharType="end"/>
            </w:r>
          </w:hyperlink>
        </w:p>
        <w:p w14:paraId="5323F238" w14:textId="6F339508"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08" w:history="1">
            <w:r w:rsidRPr="00D077E9">
              <w:rPr>
                <w:rStyle w:val="Hyperlink"/>
                <w:noProof/>
              </w:rPr>
              <w:t>Quantitative Literacy</w:t>
            </w:r>
            <w:r>
              <w:rPr>
                <w:noProof/>
                <w:webHidden/>
              </w:rPr>
              <w:tab/>
            </w:r>
            <w:r>
              <w:rPr>
                <w:noProof/>
                <w:webHidden/>
              </w:rPr>
              <w:fldChar w:fldCharType="begin"/>
            </w:r>
            <w:r>
              <w:rPr>
                <w:noProof/>
                <w:webHidden/>
              </w:rPr>
              <w:instrText xml:space="preserve"> PAGEREF _Toc184300308 \h </w:instrText>
            </w:r>
            <w:r>
              <w:rPr>
                <w:noProof/>
                <w:webHidden/>
              </w:rPr>
            </w:r>
            <w:r>
              <w:rPr>
                <w:noProof/>
                <w:webHidden/>
              </w:rPr>
              <w:fldChar w:fldCharType="separate"/>
            </w:r>
            <w:r>
              <w:rPr>
                <w:noProof/>
                <w:webHidden/>
              </w:rPr>
              <w:t>20</w:t>
            </w:r>
            <w:r>
              <w:rPr>
                <w:noProof/>
                <w:webHidden/>
              </w:rPr>
              <w:fldChar w:fldCharType="end"/>
            </w:r>
          </w:hyperlink>
        </w:p>
        <w:p w14:paraId="25102CC1" w14:textId="4C2BB561"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09" w:history="1">
            <w:r w:rsidRPr="00D077E9">
              <w:rPr>
                <w:rStyle w:val="Hyperlink"/>
                <w:noProof/>
              </w:rPr>
              <w:t>Scientific Literacy</w:t>
            </w:r>
            <w:r>
              <w:rPr>
                <w:noProof/>
                <w:webHidden/>
              </w:rPr>
              <w:tab/>
            </w:r>
            <w:r>
              <w:rPr>
                <w:noProof/>
                <w:webHidden/>
              </w:rPr>
              <w:fldChar w:fldCharType="begin"/>
            </w:r>
            <w:r>
              <w:rPr>
                <w:noProof/>
                <w:webHidden/>
              </w:rPr>
              <w:instrText xml:space="preserve"> PAGEREF _Toc184300309 \h </w:instrText>
            </w:r>
            <w:r>
              <w:rPr>
                <w:noProof/>
                <w:webHidden/>
              </w:rPr>
            </w:r>
            <w:r>
              <w:rPr>
                <w:noProof/>
                <w:webHidden/>
              </w:rPr>
              <w:fldChar w:fldCharType="separate"/>
            </w:r>
            <w:r>
              <w:rPr>
                <w:noProof/>
                <w:webHidden/>
              </w:rPr>
              <w:t>25</w:t>
            </w:r>
            <w:r>
              <w:rPr>
                <w:noProof/>
                <w:webHidden/>
              </w:rPr>
              <w:fldChar w:fldCharType="end"/>
            </w:r>
          </w:hyperlink>
        </w:p>
        <w:p w14:paraId="7891BCDB" w14:textId="7F4534D4"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10" w:history="1">
            <w:r w:rsidRPr="00D077E9">
              <w:rPr>
                <w:rStyle w:val="Hyperlink"/>
                <w:noProof/>
              </w:rPr>
              <w:t>Action Plan</w:t>
            </w:r>
            <w:r>
              <w:rPr>
                <w:noProof/>
                <w:webHidden/>
              </w:rPr>
              <w:tab/>
            </w:r>
            <w:r>
              <w:rPr>
                <w:noProof/>
                <w:webHidden/>
              </w:rPr>
              <w:fldChar w:fldCharType="begin"/>
            </w:r>
            <w:r>
              <w:rPr>
                <w:noProof/>
                <w:webHidden/>
              </w:rPr>
              <w:instrText xml:space="preserve"> PAGEREF _Toc184300310 \h </w:instrText>
            </w:r>
            <w:r>
              <w:rPr>
                <w:noProof/>
                <w:webHidden/>
              </w:rPr>
            </w:r>
            <w:r>
              <w:rPr>
                <w:noProof/>
                <w:webHidden/>
              </w:rPr>
              <w:fldChar w:fldCharType="separate"/>
            </w:r>
            <w:r>
              <w:rPr>
                <w:noProof/>
                <w:webHidden/>
              </w:rPr>
              <w:t>30</w:t>
            </w:r>
            <w:r>
              <w:rPr>
                <w:noProof/>
                <w:webHidden/>
              </w:rPr>
              <w:fldChar w:fldCharType="end"/>
            </w:r>
          </w:hyperlink>
        </w:p>
        <w:p w14:paraId="0A07081C" w14:textId="33EBAE0C" w:rsidR="005D1903" w:rsidRDefault="005D1903">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84300311" w:history="1">
            <w:r w:rsidRPr="00D077E9">
              <w:rPr>
                <w:rStyle w:val="Hyperlink"/>
                <w:noProof/>
              </w:rPr>
              <w:t>Capacity Statement</w:t>
            </w:r>
            <w:r>
              <w:rPr>
                <w:noProof/>
                <w:webHidden/>
              </w:rPr>
              <w:tab/>
            </w:r>
            <w:r>
              <w:rPr>
                <w:noProof/>
                <w:webHidden/>
              </w:rPr>
              <w:fldChar w:fldCharType="begin"/>
            </w:r>
            <w:r>
              <w:rPr>
                <w:noProof/>
                <w:webHidden/>
              </w:rPr>
              <w:instrText xml:space="preserve"> PAGEREF _Toc184300311 \h </w:instrText>
            </w:r>
            <w:r>
              <w:rPr>
                <w:noProof/>
                <w:webHidden/>
              </w:rPr>
            </w:r>
            <w:r>
              <w:rPr>
                <w:noProof/>
                <w:webHidden/>
              </w:rPr>
              <w:fldChar w:fldCharType="separate"/>
            </w:r>
            <w:r>
              <w:rPr>
                <w:noProof/>
                <w:webHidden/>
              </w:rPr>
              <w:t>31</w:t>
            </w:r>
            <w:r>
              <w:rPr>
                <w:noProof/>
                <w:webHidden/>
              </w:rPr>
              <w:fldChar w:fldCharType="end"/>
            </w:r>
          </w:hyperlink>
        </w:p>
        <w:p w14:paraId="25015D6C" w14:textId="7380E496" w:rsidR="005D1903" w:rsidRDefault="005D1903">
          <w:r>
            <w:rPr>
              <w:b/>
              <w:bCs/>
              <w:noProof/>
            </w:rPr>
            <w:fldChar w:fldCharType="end"/>
          </w:r>
        </w:p>
      </w:sdtContent>
    </w:sdt>
    <w:p w14:paraId="082E5423" w14:textId="77777777" w:rsidR="00DC6245" w:rsidRDefault="00DC6245" w:rsidP="00E86757">
      <w:pPr>
        <w:spacing w:after="160" w:line="259" w:lineRule="auto"/>
        <w:jc w:val="center"/>
        <w:rPr>
          <w:b/>
          <w:bCs/>
          <w:sz w:val="32"/>
          <w:szCs w:val="32"/>
        </w:rPr>
        <w:sectPr w:rsidR="00DC6245" w:rsidSect="00DC6245">
          <w:footerReference w:type="default" r:id="rId12"/>
          <w:footerReference w:type="first" r:id="rId13"/>
          <w:pgSz w:w="12240" w:h="15840"/>
          <w:pgMar w:top="1440" w:right="1440" w:bottom="1440" w:left="1440" w:header="720" w:footer="720" w:gutter="0"/>
          <w:pgNumType w:start="1"/>
          <w:cols w:space="720"/>
          <w:docGrid w:linePitch="360"/>
        </w:sectPr>
      </w:pPr>
    </w:p>
    <w:p w14:paraId="0C3DC74D" w14:textId="479A5EA9" w:rsidR="00E86757" w:rsidRPr="005D1903" w:rsidRDefault="00E86757" w:rsidP="005D1903">
      <w:pPr>
        <w:pStyle w:val="Heading1"/>
        <w:jc w:val="center"/>
        <w:rPr>
          <w:color w:val="auto"/>
        </w:rPr>
      </w:pPr>
      <w:bookmarkStart w:id="0" w:name="_Toc184300304"/>
      <w:r w:rsidRPr="005D1903">
        <w:rPr>
          <w:color w:val="auto"/>
        </w:rPr>
        <w:lastRenderedPageBreak/>
        <w:t>Critical Thinking</w:t>
      </w:r>
      <w:bookmarkEnd w:id="0"/>
    </w:p>
    <w:p w14:paraId="2B1091E3" w14:textId="77777777" w:rsidR="00E86757" w:rsidRPr="008C1B3A" w:rsidRDefault="00E86757" w:rsidP="00E86757">
      <w:pPr>
        <w:rPr>
          <w:b/>
        </w:rPr>
      </w:pPr>
      <w:r w:rsidRPr="008C1B3A">
        <w:rPr>
          <w:b/>
        </w:rPr>
        <w:t>_____________________________________________________________________________________</w:t>
      </w:r>
    </w:p>
    <w:p w14:paraId="4EF675E2" w14:textId="77777777" w:rsidR="00E86757" w:rsidRDefault="00E86757" w:rsidP="00E86757">
      <w:pPr>
        <w:spacing w:after="160" w:line="259" w:lineRule="auto"/>
        <w:rPr>
          <w:b/>
          <w:bCs/>
          <w:sz w:val="24"/>
          <w:szCs w:val="24"/>
        </w:rPr>
      </w:pPr>
    </w:p>
    <w:p w14:paraId="128D0142" w14:textId="77777777" w:rsidR="00E86757" w:rsidRPr="008C1B3A" w:rsidRDefault="00E86757" w:rsidP="00E86757">
      <w:r w:rsidRPr="008C1B3A">
        <w:rPr>
          <w:b/>
        </w:rPr>
        <w:t>Definition:</w:t>
      </w:r>
      <w:r w:rsidRPr="008C1B3A">
        <w:t xml:space="preserve"> Critical thinking is the ability to use information, ideas, and arguments from relevant perspectives to make sense of complex issues and solve problems. Degree</w:t>
      </w:r>
      <w:r>
        <w:t xml:space="preserve">-seeking students (AA, AS, AAS) </w:t>
      </w:r>
      <w:r w:rsidRPr="008C1B3A">
        <w:t>will locate, evaluate, interpret, and combine information to reach well-reasoned conclusions or solutions.</w:t>
      </w:r>
    </w:p>
    <w:p w14:paraId="46760B28" w14:textId="77777777" w:rsidR="00E86757" w:rsidRPr="008C1B3A" w:rsidRDefault="00E86757" w:rsidP="00E86757">
      <w:pPr>
        <w:rPr>
          <w:b/>
        </w:rPr>
      </w:pPr>
    </w:p>
    <w:p w14:paraId="3996D0A1" w14:textId="77777777" w:rsidR="00E86757" w:rsidRPr="007C4F52" w:rsidRDefault="00E86757" w:rsidP="00E86757">
      <w:pPr>
        <w:rPr>
          <w:b/>
        </w:rPr>
      </w:pPr>
      <w:r w:rsidRPr="007C4F52">
        <w:rPr>
          <w:b/>
        </w:rPr>
        <w:t xml:space="preserve">Outcome(s): </w:t>
      </w:r>
      <w:r>
        <w:rPr>
          <w:b/>
        </w:rPr>
        <w:t xml:space="preserve"> </w:t>
      </w:r>
      <w:r w:rsidRPr="00617888">
        <w:t>Degree-seeking students (AA, AS, AAS) will be able to:</w:t>
      </w:r>
    </w:p>
    <w:p w14:paraId="69CE74D2" w14:textId="77777777" w:rsidR="00E86757" w:rsidRPr="007C4F52" w:rsidRDefault="00E86757" w:rsidP="00E86757">
      <w:pPr>
        <w:rPr>
          <w:b/>
        </w:rPr>
      </w:pPr>
    </w:p>
    <w:p w14:paraId="30648F4E" w14:textId="77777777" w:rsidR="00E86757" w:rsidRPr="007C4F52" w:rsidRDefault="00E86757" w:rsidP="00E86757">
      <w:r w:rsidRPr="007C4F52">
        <w:rPr>
          <w:b/>
        </w:rPr>
        <w:t>LO1:</w:t>
      </w:r>
      <w:r w:rsidRPr="007C4F52">
        <w:t xml:space="preserve"> Identify and summarize key issues</w:t>
      </w:r>
      <w:r>
        <w:t>.</w:t>
      </w:r>
    </w:p>
    <w:p w14:paraId="1CDA7636" w14:textId="77777777" w:rsidR="00E86757" w:rsidRPr="007C4F52" w:rsidRDefault="00E86757" w:rsidP="00E86757"/>
    <w:p w14:paraId="03F5A50D" w14:textId="77777777" w:rsidR="00E86757" w:rsidRPr="007C4F52" w:rsidRDefault="00E86757" w:rsidP="00E86757">
      <w:r w:rsidRPr="007C4F52">
        <w:rPr>
          <w:b/>
        </w:rPr>
        <w:t>LO2:</w:t>
      </w:r>
      <w:r w:rsidRPr="007C4F52">
        <w:t xml:space="preserve"> Identify key assumptions</w:t>
      </w:r>
      <w:r>
        <w:t>.</w:t>
      </w:r>
    </w:p>
    <w:p w14:paraId="01C99661" w14:textId="77777777" w:rsidR="00E86757" w:rsidRPr="007C4F52" w:rsidRDefault="00E86757" w:rsidP="00E86757"/>
    <w:p w14:paraId="2D9AB2A0" w14:textId="77777777" w:rsidR="00E86757" w:rsidRPr="007C4F52" w:rsidRDefault="00E86757" w:rsidP="00E86757">
      <w:r w:rsidRPr="007C4F52">
        <w:rPr>
          <w:b/>
        </w:rPr>
        <w:t>LO3:</w:t>
      </w:r>
      <w:r w:rsidRPr="007C4F52">
        <w:t xml:space="preserve"> Provide accurate evidence</w:t>
      </w:r>
      <w:r>
        <w:t>.</w:t>
      </w:r>
    </w:p>
    <w:p w14:paraId="22C35E20" w14:textId="77777777" w:rsidR="00E86757" w:rsidRPr="007C4F52" w:rsidRDefault="00E86757" w:rsidP="00E86757">
      <w:pPr>
        <w:rPr>
          <w:b/>
        </w:rPr>
      </w:pPr>
    </w:p>
    <w:p w14:paraId="3BFEAC5F" w14:textId="77777777" w:rsidR="00E86757" w:rsidRPr="007C4F52" w:rsidRDefault="00E86757" w:rsidP="00E86757">
      <w:r w:rsidRPr="007C4F52">
        <w:rPr>
          <w:b/>
        </w:rPr>
        <w:t xml:space="preserve">LO4: </w:t>
      </w:r>
      <w:r w:rsidRPr="007C4F52">
        <w:rPr>
          <w:bCs/>
        </w:rPr>
        <w:t>Present logical conclusions</w:t>
      </w:r>
      <w:r w:rsidRPr="007C4F52">
        <w:t>.</w:t>
      </w:r>
    </w:p>
    <w:p w14:paraId="34277B93" w14:textId="77777777" w:rsidR="00E86757" w:rsidRPr="000318BE" w:rsidRDefault="00E86757" w:rsidP="00E86757">
      <w:pPr>
        <w:rPr>
          <w:b/>
          <w:highlight w:val="yellow"/>
        </w:rPr>
      </w:pPr>
    </w:p>
    <w:p w14:paraId="69BC7FAE" w14:textId="77777777" w:rsidR="00E86757" w:rsidRPr="007C4F52" w:rsidRDefault="00E86757" w:rsidP="00E86757">
      <w:r w:rsidRPr="007C4F52">
        <w:rPr>
          <w:b/>
        </w:rPr>
        <w:t>Goal(s)</w:t>
      </w:r>
      <w:r>
        <w:rPr>
          <w:b/>
        </w:rPr>
        <w:t xml:space="preserve"> Prior to Fall 2024:</w:t>
      </w:r>
      <w:r w:rsidRPr="007C4F52">
        <w:t xml:space="preserve"> </w:t>
      </w:r>
    </w:p>
    <w:p w14:paraId="7F7B28C6" w14:textId="77777777" w:rsidR="00E86757" w:rsidRPr="007C4F52" w:rsidRDefault="00E86757" w:rsidP="00E86757"/>
    <w:p w14:paraId="32D829B8" w14:textId="77777777" w:rsidR="00E86757" w:rsidRDefault="00E86757" w:rsidP="00E86757">
      <w:pPr>
        <w:pStyle w:val="ListParagraph"/>
        <w:numPr>
          <w:ilvl w:val="0"/>
          <w:numId w:val="1"/>
        </w:numPr>
        <w:spacing w:after="200" w:line="276" w:lineRule="auto"/>
      </w:pPr>
      <w:r w:rsidRPr="00617888">
        <w:t>Students will have an average score of 3.00 or better when assessed via the critical thinking rubric. The maximum score is 4.00.</w:t>
      </w:r>
    </w:p>
    <w:p w14:paraId="29C54000" w14:textId="77777777" w:rsidR="00E86757" w:rsidRPr="00617888" w:rsidRDefault="00E86757" w:rsidP="00E86757">
      <w:pPr>
        <w:pStyle w:val="ListParagraph"/>
        <w:numPr>
          <w:ilvl w:val="0"/>
          <w:numId w:val="1"/>
        </w:numPr>
        <w:spacing w:after="200" w:line="276" w:lineRule="auto"/>
      </w:pPr>
      <w:r w:rsidRPr="00617888">
        <w:rPr>
          <w:rFonts w:eastAsia="Times New Roman"/>
        </w:rPr>
        <w:t>Graduates will have an average satisfaction score with their critical thinking education of 3.00 or better. The maximum score is 4.00.</w:t>
      </w:r>
    </w:p>
    <w:p w14:paraId="0F3516C5" w14:textId="77777777" w:rsidR="00E86757" w:rsidRPr="00617888" w:rsidRDefault="00E86757" w:rsidP="00E86757">
      <w:pPr>
        <w:pStyle w:val="ListParagraph"/>
        <w:numPr>
          <w:ilvl w:val="0"/>
          <w:numId w:val="1"/>
        </w:numPr>
        <w:spacing w:after="200" w:line="276" w:lineRule="auto"/>
      </w:pPr>
      <w:r w:rsidRPr="00617888">
        <w:t>Alumni will have an average satisfaction score with their critical thinking education of 4.00 or better. The maximum score is 5.00.</w:t>
      </w:r>
    </w:p>
    <w:p w14:paraId="0449C3E3" w14:textId="77777777" w:rsidR="00E86757" w:rsidRDefault="00E86757" w:rsidP="00E86757">
      <w:pPr>
        <w:rPr>
          <w:b/>
        </w:rPr>
      </w:pPr>
      <w:r>
        <w:rPr>
          <w:b/>
        </w:rPr>
        <w:t>Goal(s) as of Fall 2024:</w:t>
      </w:r>
    </w:p>
    <w:p w14:paraId="1CEC86C7" w14:textId="77777777" w:rsidR="00E86757" w:rsidRDefault="00E86757" w:rsidP="00E86757">
      <w:pPr>
        <w:rPr>
          <w:b/>
        </w:rPr>
      </w:pPr>
    </w:p>
    <w:p w14:paraId="38FB3352" w14:textId="77777777" w:rsidR="00E86757" w:rsidRDefault="00E86757" w:rsidP="00E86757">
      <w:pPr>
        <w:pStyle w:val="ListParagraph"/>
        <w:numPr>
          <w:ilvl w:val="0"/>
          <w:numId w:val="2"/>
        </w:numPr>
        <w:spacing w:after="200" w:line="276" w:lineRule="auto"/>
      </w:pPr>
      <w:r w:rsidRPr="00617888">
        <w:t xml:space="preserve">Students will have an average score of </w:t>
      </w:r>
      <w:r>
        <w:t>2</w:t>
      </w:r>
      <w:r w:rsidRPr="00617888">
        <w:t xml:space="preserve">.00 or better when assessed via the critical thinking rubric. The maximum score is </w:t>
      </w:r>
      <w:r>
        <w:t>3</w:t>
      </w:r>
      <w:r w:rsidRPr="00617888">
        <w:t>.00.</w:t>
      </w:r>
    </w:p>
    <w:p w14:paraId="17EC9F04" w14:textId="77777777" w:rsidR="00E86757" w:rsidRPr="00617888" w:rsidRDefault="00E86757" w:rsidP="00E86757">
      <w:pPr>
        <w:pStyle w:val="ListParagraph"/>
        <w:numPr>
          <w:ilvl w:val="0"/>
          <w:numId w:val="2"/>
        </w:numPr>
        <w:spacing w:after="200" w:line="276" w:lineRule="auto"/>
      </w:pPr>
      <w:r w:rsidRPr="00617888">
        <w:rPr>
          <w:rFonts w:eastAsia="Times New Roman"/>
        </w:rPr>
        <w:t>Graduates will have an average satisfaction score with their critical thinking education of 3.00 or better. The maximum score is 4.00.</w:t>
      </w:r>
    </w:p>
    <w:p w14:paraId="6B9D2834" w14:textId="77777777" w:rsidR="00E86757" w:rsidRPr="00617888" w:rsidRDefault="00E86757" w:rsidP="00E86757">
      <w:pPr>
        <w:pStyle w:val="ListParagraph"/>
        <w:numPr>
          <w:ilvl w:val="0"/>
          <w:numId w:val="2"/>
        </w:numPr>
        <w:spacing w:after="200" w:line="276" w:lineRule="auto"/>
      </w:pPr>
      <w:r w:rsidRPr="00617888">
        <w:t>Alumni will have an average satisfaction score with their critical thinking education of 4.00 or better. The maximum score is 5.00.</w:t>
      </w:r>
    </w:p>
    <w:p w14:paraId="1955FB0E" w14:textId="388DED6E" w:rsidR="00E86757" w:rsidRDefault="00E86757" w:rsidP="00E86757">
      <w:pPr>
        <w:spacing w:after="160" w:line="259" w:lineRule="auto"/>
        <w:rPr>
          <w:b/>
          <w:bCs/>
          <w:sz w:val="24"/>
          <w:szCs w:val="24"/>
        </w:rPr>
      </w:pPr>
      <w:r>
        <w:rPr>
          <w:b/>
          <w:bCs/>
          <w:sz w:val="24"/>
          <w:szCs w:val="24"/>
        </w:rPr>
        <w:t>Measures:</w:t>
      </w:r>
    </w:p>
    <w:p w14:paraId="149509AD" w14:textId="77777777" w:rsidR="00E86757" w:rsidRPr="009F5F2A" w:rsidRDefault="00E86757" w:rsidP="00E86757">
      <w:pPr>
        <w:rPr>
          <w:i/>
        </w:rPr>
      </w:pPr>
      <w:r w:rsidRPr="009F5F2A">
        <w:rPr>
          <w:i/>
        </w:rPr>
        <w:t>Direct assessments:</w:t>
      </w:r>
    </w:p>
    <w:p w14:paraId="34A10073" w14:textId="77777777" w:rsidR="00E86757" w:rsidRPr="007C4F52" w:rsidRDefault="00E86757" w:rsidP="00E86757">
      <w:pPr>
        <w:rPr>
          <w:b/>
        </w:rPr>
      </w:pPr>
    </w:p>
    <w:p w14:paraId="5273C7B9" w14:textId="77777777" w:rsidR="00E86757" w:rsidRDefault="00E86757" w:rsidP="00E86757">
      <w:pPr>
        <w:spacing w:after="160" w:line="259" w:lineRule="auto"/>
        <w:rPr>
          <w:bCs/>
        </w:rPr>
      </w:pPr>
      <w:r w:rsidRPr="007C4F52">
        <w:rPr>
          <w:bCs/>
        </w:rPr>
        <w:t>Virginia Western uses an artifact-based approach for general education assessment.</w:t>
      </w:r>
      <w:r w:rsidRPr="00617888">
        <w:rPr>
          <w:bCs/>
        </w:rPr>
        <w:t xml:space="preserve"> </w:t>
      </w:r>
      <w:r>
        <w:rPr>
          <w:bCs/>
        </w:rPr>
        <w:t>Fall and S</w:t>
      </w:r>
      <w:r w:rsidRPr="007C4F52">
        <w:rPr>
          <w:bCs/>
        </w:rPr>
        <w:t xml:space="preserve">pring, </w:t>
      </w:r>
      <w:r>
        <w:rPr>
          <w:bCs/>
        </w:rPr>
        <w:t>faculty</w:t>
      </w:r>
      <w:r w:rsidRPr="007C4F52">
        <w:rPr>
          <w:bCs/>
        </w:rPr>
        <w:t xml:space="preserve"> identify courses that will submit artifacts to be assessed based on the competencies addressed that year. Faculty then submit </w:t>
      </w:r>
      <w:r>
        <w:rPr>
          <w:bCs/>
        </w:rPr>
        <w:t>the rubric for faculty-determined assignments in</w:t>
      </w:r>
      <w:r w:rsidRPr="007C4F52">
        <w:rPr>
          <w:bCs/>
        </w:rPr>
        <w:t xml:space="preserve"> the identified class</w:t>
      </w:r>
      <w:r>
        <w:rPr>
          <w:bCs/>
        </w:rPr>
        <w:t xml:space="preserve"> using Canvas and the Outcome Measures Feature.</w:t>
      </w:r>
      <w:r w:rsidRPr="007C4F52">
        <w:rPr>
          <w:bCs/>
        </w:rPr>
        <w:t xml:space="preserve"> The Institutional Effectiveness Office </w:t>
      </w:r>
      <w:r>
        <w:rPr>
          <w:bCs/>
        </w:rPr>
        <w:t xml:space="preserve">has a target goal of </w:t>
      </w:r>
      <w:r>
        <w:rPr>
          <w:bCs/>
        </w:rPr>
        <w:lastRenderedPageBreak/>
        <w:t>10% of program-placed students will be assessed. The assignments</w:t>
      </w:r>
      <w:r w:rsidRPr="007C4F52">
        <w:rPr>
          <w:bCs/>
        </w:rPr>
        <w:t xml:space="preserve"> are scored by </w:t>
      </w:r>
      <w:r>
        <w:rPr>
          <w:bCs/>
        </w:rPr>
        <w:t>the</w:t>
      </w:r>
      <w:r w:rsidRPr="007C4F52">
        <w:rPr>
          <w:bCs/>
        </w:rPr>
        <w:t xml:space="preserve"> faculty using a four-point rubric (Excellent, Good, Acceptable, and Needs Improvement).</w:t>
      </w:r>
      <w:r>
        <w:rPr>
          <w:bCs/>
        </w:rPr>
        <w:t xml:space="preserve"> For AY 2023-24,</w:t>
      </w:r>
      <w:r>
        <w:rPr>
          <w:rFonts w:asciiTheme="minorHAnsi" w:hAnsiTheme="minorHAnsi" w:cstheme="minorHAnsi"/>
        </w:rPr>
        <w:t xml:space="preserve"> 1,418 artifacts were assessed for 1,072 unique students for the Critical Thinking General Education Assessment. This represents 23.3% of the target population, program placed students (n=4,600).</w:t>
      </w:r>
    </w:p>
    <w:p w14:paraId="7DC67B14" w14:textId="77777777" w:rsidR="00E86757" w:rsidRDefault="00E86757" w:rsidP="00E86757">
      <w:r>
        <w:t>In AY 2023-24, artifacts were collected from the following 43 courses:</w:t>
      </w:r>
    </w:p>
    <w:p w14:paraId="4F7AFB6E" w14:textId="3EC1E7CA" w:rsidR="00E86757" w:rsidRDefault="00E86757" w:rsidP="00E86757">
      <w:pPr>
        <w:spacing w:after="160" w:line="259" w:lineRule="auto"/>
        <w:rPr>
          <w:sz w:val="24"/>
          <w:szCs w:val="24"/>
        </w:rPr>
      </w:pPr>
    </w:p>
    <w:p w14:paraId="34B63F14" w14:textId="77777777" w:rsidR="00E86757" w:rsidRDefault="00E86757" w:rsidP="00E86757">
      <w:pPr>
        <w:pStyle w:val="ListParagraph"/>
        <w:numPr>
          <w:ilvl w:val="0"/>
          <w:numId w:val="3"/>
        </w:numPr>
        <w:spacing w:line="276" w:lineRule="auto"/>
        <w:rPr>
          <w:rFonts w:eastAsia="Times New Roman"/>
          <w:color w:val="000000"/>
        </w:rPr>
        <w:sectPr w:rsidR="00E86757" w:rsidSect="00DC6245">
          <w:footerReference w:type="default" r:id="rId14"/>
          <w:pgSz w:w="12240" w:h="15840"/>
          <w:pgMar w:top="1440" w:right="1440" w:bottom="1440" w:left="1440" w:header="720" w:footer="720" w:gutter="0"/>
          <w:pgNumType w:start="1"/>
          <w:cols w:space="720"/>
          <w:docGrid w:linePitch="360"/>
        </w:sectPr>
      </w:pPr>
    </w:p>
    <w:tbl>
      <w:tblPr>
        <w:tblW w:w="2170" w:type="dxa"/>
        <w:tblLook w:val="04A0" w:firstRow="1" w:lastRow="0" w:firstColumn="1" w:lastColumn="0" w:noHBand="0" w:noVBand="1"/>
      </w:tblPr>
      <w:tblGrid>
        <w:gridCol w:w="2170"/>
      </w:tblGrid>
      <w:tr w:rsidR="00E86757" w:rsidRPr="0025258E" w14:paraId="65745E00" w14:textId="77777777" w:rsidTr="0074353F">
        <w:trPr>
          <w:trHeight w:val="290"/>
        </w:trPr>
        <w:tc>
          <w:tcPr>
            <w:tcW w:w="2170" w:type="dxa"/>
            <w:tcBorders>
              <w:top w:val="nil"/>
              <w:left w:val="nil"/>
              <w:bottom w:val="nil"/>
              <w:right w:val="nil"/>
            </w:tcBorders>
            <w:shd w:val="clear" w:color="auto" w:fill="auto"/>
            <w:noWrap/>
            <w:vAlign w:val="bottom"/>
            <w:hideMark/>
          </w:tcPr>
          <w:p w14:paraId="72A956D0"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ADJ 140</w:t>
            </w:r>
          </w:p>
        </w:tc>
      </w:tr>
      <w:tr w:rsidR="00E86757" w:rsidRPr="0025258E" w14:paraId="0C641AAD" w14:textId="77777777" w:rsidTr="0074353F">
        <w:trPr>
          <w:trHeight w:val="290"/>
        </w:trPr>
        <w:tc>
          <w:tcPr>
            <w:tcW w:w="2170" w:type="dxa"/>
            <w:tcBorders>
              <w:top w:val="nil"/>
              <w:left w:val="nil"/>
              <w:bottom w:val="nil"/>
              <w:right w:val="nil"/>
            </w:tcBorders>
            <w:shd w:val="clear" w:color="auto" w:fill="auto"/>
            <w:noWrap/>
            <w:vAlign w:val="bottom"/>
            <w:hideMark/>
          </w:tcPr>
          <w:p w14:paraId="3C470A54"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141</w:t>
            </w:r>
          </w:p>
        </w:tc>
      </w:tr>
      <w:tr w:rsidR="00E86757" w:rsidRPr="0025258E" w14:paraId="3B610F30" w14:textId="77777777" w:rsidTr="0074353F">
        <w:trPr>
          <w:trHeight w:val="290"/>
        </w:trPr>
        <w:tc>
          <w:tcPr>
            <w:tcW w:w="2170" w:type="dxa"/>
            <w:tcBorders>
              <w:top w:val="nil"/>
              <w:left w:val="nil"/>
              <w:bottom w:val="nil"/>
              <w:right w:val="nil"/>
            </w:tcBorders>
            <w:shd w:val="clear" w:color="auto" w:fill="auto"/>
            <w:noWrap/>
            <w:vAlign w:val="bottom"/>
            <w:hideMark/>
          </w:tcPr>
          <w:p w14:paraId="7760105F"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153</w:t>
            </w:r>
          </w:p>
        </w:tc>
      </w:tr>
      <w:tr w:rsidR="00E86757" w:rsidRPr="0025258E" w14:paraId="620749F3" w14:textId="77777777" w:rsidTr="0074353F">
        <w:trPr>
          <w:trHeight w:val="290"/>
        </w:trPr>
        <w:tc>
          <w:tcPr>
            <w:tcW w:w="2170" w:type="dxa"/>
            <w:tcBorders>
              <w:top w:val="nil"/>
              <w:left w:val="nil"/>
              <w:bottom w:val="nil"/>
              <w:right w:val="nil"/>
            </w:tcBorders>
            <w:shd w:val="clear" w:color="auto" w:fill="auto"/>
            <w:noWrap/>
            <w:vAlign w:val="bottom"/>
            <w:hideMark/>
          </w:tcPr>
          <w:p w14:paraId="159075E3"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155</w:t>
            </w:r>
          </w:p>
        </w:tc>
      </w:tr>
      <w:tr w:rsidR="00E86757" w:rsidRPr="0025258E" w14:paraId="1BC91448" w14:textId="77777777" w:rsidTr="0074353F">
        <w:trPr>
          <w:trHeight w:val="290"/>
        </w:trPr>
        <w:tc>
          <w:tcPr>
            <w:tcW w:w="2170" w:type="dxa"/>
            <w:tcBorders>
              <w:top w:val="nil"/>
              <w:left w:val="nil"/>
              <w:bottom w:val="nil"/>
              <w:right w:val="nil"/>
            </w:tcBorders>
            <w:shd w:val="clear" w:color="auto" w:fill="auto"/>
            <w:noWrap/>
            <w:vAlign w:val="bottom"/>
            <w:hideMark/>
          </w:tcPr>
          <w:p w14:paraId="4CACC9DD"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205</w:t>
            </w:r>
          </w:p>
        </w:tc>
      </w:tr>
      <w:tr w:rsidR="00E86757" w:rsidRPr="0025258E" w14:paraId="1F61BB37" w14:textId="77777777" w:rsidTr="0074353F">
        <w:trPr>
          <w:trHeight w:val="290"/>
        </w:trPr>
        <w:tc>
          <w:tcPr>
            <w:tcW w:w="2170" w:type="dxa"/>
            <w:tcBorders>
              <w:top w:val="nil"/>
              <w:left w:val="nil"/>
              <w:bottom w:val="nil"/>
              <w:right w:val="nil"/>
            </w:tcBorders>
            <w:shd w:val="clear" w:color="auto" w:fill="auto"/>
            <w:noWrap/>
            <w:vAlign w:val="bottom"/>
            <w:hideMark/>
          </w:tcPr>
          <w:p w14:paraId="0C1BBE57"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238</w:t>
            </w:r>
          </w:p>
        </w:tc>
      </w:tr>
      <w:tr w:rsidR="00E86757" w:rsidRPr="0025258E" w14:paraId="6166CAD7" w14:textId="77777777" w:rsidTr="0074353F">
        <w:trPr>
          <w:trHeight w:val="290"/>
        </w:trPr>
        <w:tc>
          <w:tcPr>
            <w:tcW w:w="2170" w:type="dxa"/>
            <w:tcBorders>
              <w:top w:val="nil"/>
              <w:left w:val="nil"/>
              <w:bottom w:val="nil"/>
              <w:right w:val="nil"/>
            </w:tcBorders>
            <w:shd w:val="clear" w:color="auto" w:fill="auto"/>
            <w:noWrap/>
            <w:vAlign w:val="bottom"/>
            <w:hideMark/>
          </w:tcPr>
          <w:p w14:paraId="0357FBE2"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243</w:t>
            </w:r>
          </w:p>
        </w:tc>
      </w:tr>
      <w:tr w:rsidR="00E86757" w:rsidRPr="0025258E" w14:paraId="41C9B019" w14:textId="77777777" w:rsidTr="0074353F">
        <w:trPr>
          <w:trHeight w:val="290"/>
        </w:trPr>
        <w:tc>
          <w:tcPr>
            <w:tcW w:w="2170" w:type="dxa"/>
            <w:tcBorders>
              <w:top w:val="nil"/>
              <w:left w:val="nil"/>
              <w:bottom w:val="nil"/>
              <w:right w:val="nil"/>
            </w:tcBorders>
            <w:shd w:val="clear" w:color="auto" w:fill="auto"/>
            <w:noWrap/>
            <w:vAlign w:val="bottom"/>
            <w:hideMark/>
          </w:tcPr>
          <w:p w14:paraId="3F808DB8"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AST 244</w:t>
            </w:r>
          </w:p>
        </w:tc>
      </w:tr>
      <w:tr w:rsidR="00E86757" w:rsidRPr="0025258E" w14:paraId="45465514" w14:textId="77777777" w:rsidTr="0074353F">
        <w:trPr>
          <w:trHeight w:val="290"/>
        </w:trPr>
        <w:tc>
          <w:tcPr>
            <w:tcW w:w="2170" w:type="dxa"/>
            <w:tcBorders>
              <w:top w:val="nil"/>
              <w:left w:val="nil"/>
              <w:bottom w:val="nil"/>
              <w:right w:val="nil"/>
            </w:tcBorders>
            <w:shd w:val="clear" w:color="auto" w:fill="auto"/>
            <w:noWrap/>
            <w:vAlign w:val="bottom"/>
            <w:hideMark/>
          </w:tcPr>
          <w:p w14:paraId="71758A44"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101</w:t>
            </w:r>
          </w:p>
        </w:tc>
      </w:tr>
      <w:tr w:rsidR="00E86757" w:rsidRPr="0025258E" w14:paraId="0652EBDD" w14:textId="77777777" w:rsidTr="0074353F">
        <w:trPr>
          <w:trHeight w:val="290"/>
        </w:trPr>
        <w:tc>
          <w:tcPr>
            <w:tcW w:w="2170" w:type="dxa"/>
            <w:tcBorders>
              <w:top w:val="nil"/>
              <w:left w:val="nil"/>
              <w:bottom w:val="nil"/>
              <w:right w:val="nil"/>
            </w:tcBorders>
            <w:shd w:val="clear" w:color="auto" w:fill="auto"/>
            <w:noWrap/>
            <w:vAlign w:val="bottom"/>
            <w:hideMark/>
          </w:tcPr>
          <w:p w14:paraId="363ABC34"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102</w:t>
            </w:r>
          </w:p>
        </w:tc>
      </w:tr>
      <w:tr w:rsidR="00E86757" w:rsidRPr="0025258E" w14:paraId="4B51BBCE" w14:textId="77777777" w:rsidTr="0074353F">
        <w:trPr>
          <w:trHeight w:val="290"/>
        </w:trPr>
        <w:tc>
          <w:tcPr>
            <w:tcW w:w="2170" w:type="dxa"/>
            <w:tcBorders>
              <w:top w:val="nil"/>
              <w:left w:val="nil"/>
              <w:bottom w:val="nil"/>
              <w:right w:val="nil"/>
            </w:tcBorders>
            <w:shd w:val="clear" w:color="auto" w:fill="auto"/>
            <w:noWrap/>
            <w:vAlign w:val="bottom"/>
            <w:hideMark/>
          </w:tcPr>
          <w:p w14:paraId="362F3003"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141</w:t>
            </w:r>
          </w:p>
        </w:tc>
      </w:tr>
      <w:tr w:rsidR="00E86757" w:rsidRPr="0025258E" w14:paraId="76EF6561" w14:textId="77777777" w:rsidTr="0074353F">
        <w:trPr>
          <w:trHeight w:val="290"/>
        </w:trPr>
        <w:tc>
          <w:tcPr>
            <w:tcW w:w="2170" w:type="dxa"/>
            <w:tcBorders>
              <w:top w:val="nil"/>
              <w:left w:val="nil"/>
              <w:bottom w:val="nil"/>
              <w:right w:val="nil"/>
            </w:tcBorders>
            <w:shd w:val="clear" w:color="auto" w:fill="auto"/>
            <w:noWrap/>
            <w:vAlign w:val="bottom"/>
            <w:hideMark/>
          </w:tcPr>
          <w:p w14:paraId="199EAA13"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142</w:t>
            </w:r>
          </w:p>
        </w:tc>
      </w:tr>
      <w:tr w:rsidR="00E86757" w:rsidRPr="0025258E" w14:paraId="0266B08C" w14:textId="77777777" w:rsidTr="0074353F">
        <w:trPr>
          <w:trHeight w:val="290"/>
        </w:trPr>
        <w:tc>
          <w:tcPr>
            <w:tcW w:w="2170" w:type="dxa"/>
            <w:tcBorders>
              <w:top w:val="nil"/>
              <w:left w:val="nil"/>
              <w:bottom w:val="nil"/>
              <w:right w:val="nil"/>
            </w:tcBorders>
            <w:shd w:val="clear" w:color="auto" w:fill="auto"/>
            <w:noWrap/>
            <w:vAlign w:val="bottom"/>
            <w:hideMark/>
          </w:tcPr>
          <w:p w14:paraId="59112935"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250</w:t>
            </w:r>
          </w:p>
        </w:tc>
      </w:tr>
      <w:tr w:rsidR="00E86757" w:rsidRPr="0025258E" w14:paraId="78050310" w14:textId="77777777" w:rsidTr="0074353F">
        <w:trPr>
          <w:trHeight w:val="290"/>
        </w:trPr>
        <w:tc>
          <w:tcPr>
            <w:tcW w:w="2170" w:type="dxa"/>
            <w:tcBorders>
              <w:top w:val="nil"/>
              <w:left w:val="nil"/>
              <w:bottom w:val="nil"/>
              <w:right w:val="nil"/>
            </w:tcBorders>
            <w:shd w:val="clear" w:color="auto" w:fill="auto"/>
            <w:noWrap/>
            <w:vAlign w:val="bottom"/>
            <w:hideMark/>
          </w:tcPr>
          <w:p w14:paraId="388F999E"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251</w:t>
            </w:r>
          </w:p>
        </w:tc>
      </w:tr>
      <w:tr w:rsidR="00E86757" w:rsidRPr="0025258E" w14:paraId="613B3EE0" w14:textId="77777777" w:rsidTr="0074353F">
        <w:trPr>
          <w:trHeight w:val="290"/>
        </w:trPr>
        <w:tc>
          <w:tcPr>
            <w:tcW w:w="2170" w:type="dxa"/>
            <w:tcBorders>
              <w:top w:val="nil"/>
              <w:left w:val="nil"/>
              <w:bottom w:val="nil"/>
              <w:right w:val="nil"/>
            </w:tcBorders>
            <w:shd w:val="clear" w:color="auto" w:fill="auto"/>
            <w:noWrap/>
            <w:vAlign w:val="bottom"/>
            <w:hideMark/>
          </w:tcPr>
          <w:p w14:paraId="73536449"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BIO 255</w:t>
            </w:r>
          </w:p>
        </w:tc>
      </w:tr>
      <w:tr w:rsidR="00E86757" w:rsidRPr="0025258E" w14:paraId="38AFB387" w14:textId="77777777" w:rsidTr="0074353F">
        <w:trPr>
          <w:trHeight w:val="290"/>
        </w:trPr>
        <w:tc>
          <w:tcPr>
            <w:tcW w:w="2170" w:type="dxa"/>
            <w:tcBorders>
              <w:top w:val="nil"/>
              <w:left w:val="nil"/>
              <w:bottom w:val="nil"/>
              <w:right w:val="nil"/>
            </w:tcBorders>
            <w:shd w:val="clear" w:color="auto" w:fill="auto"/>
            <w:noWrap/>
            <w:vAlign w:val="bottom"/>
            <w:hideMark/>
          </w:tcPr>
          <w:p w14:paraId="38E8090B"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CHD 120</w:t>
            </w:r>
          </w:p>
        </w:tc>
      </w:tr>
      <w:tr w:rsidR="00E86757" w:rsidRPr="0025258E" w14:paraId="24488A28" w14:textId="77777777" w:rsidTr="0074353F">
        <w:trPr>
          <w:trHeight w:val="290"/>
        </w:trPr>
        <w:tc>
          <w:tcPr>
            <w:tcW w:w="2170" w:type="dxa"/>
            <w:tcBorders>
              <w:top w:val="nil"/>
              <w:left w:val="nil"/>
              <w:bottom w:val="nil"/>
              <w:right w:val="nil"/>
            </w:tcBorders>
            <w:shd w:val="clear" w:color="auto" w:fill="auto"/>
            <w:noWrap/>
            <w:vAlign w:val="bottom"/>
            <w:hideMark/>
          </w:tcPr>
          <w:p w14:paraId="4787154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CHD 205</w:t>
            </w:r>
          </w:p>
        </w:tc>
      </w:tr>
      <w:tr w:rsidR="00E86757" w:rsidRPr="0025258E" w14:paraId="3AA3C52C" w14:textId="77777777" w:rsidTr="0074353F">
        <w:trPr>
          <w:trHeight w:val="290"/>
        </w:trPr>
        <w:tc>
          <w:tcPr>
            <w:tcW w:w="2170" w:type="dxa"/>
            <w:tcBorders>
              <w:top w:val="nil"/>
              <w:left w:val="nil"/>
              <w:bottom w:val="nil"/>
              <w:right w:val="nil"/>
            </w:tcBorders>
            <w:shd w:val="clear" w:color="auto" w:fill="auto"/>
            <w:noWrap/>
            <w:vAlign w:val="bottom"/>
            <w:hideMark/>
          </w:tcPr>
          <w:p w14:paraId="0DE8E4F2"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CHD 216</w:t>
            </w:r>
          </w:p>
        </w:tc>
      </w:tr>
      <w:tr w:rsidR="00E86757" w:rsidRPr="0025258E" w14:paraId="405FBD77" w14:textId="77777777" w:rsidTr="0074353F">
        <w:trPr>
          <w:trHeight w:val="290"/>
        </w:trPr>
        <w:tc>
          <w:tcPr>
            <w:tcW w:w="2170" w:type="dxa"/>
            <w:tcBorders>
              <w:top w:val="nil"/>
              <w:left w:val="nil"/>
              <w:bottom w:val="nil"/>
              <w:right w:val="nil"/>
            </w:tcBorders>
            <w:shd w:val="clear" w:color="auto" w:fill="auto"/>
            <w:noWrap/>
            <w:vAlign w:val="bottom"/>
            <w:hideMark/>
          </w:tcPr>
          <w:p w14:paraId="37CFF7BC"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CHM 101</w:t>
            </w:r>
          </w:p>
        </w:tc>
      </w:tr>
      <w:tr w:rsidR="00E86757" w:rsidRPr="0025258E" w14:paraId="3F3CC3B6" w14:textId="77777777" w:rsidTr="0074353F">
        <w:trPr>
          <w:trHeight w:val="290"/>
        </w:trPr>
        <w:tc>
          <w:tcPr>
            <w:tcW w:w="2170" w:type="dxa"/>
            <w:tcBorders>
              <w:top w:val="nil"/>
              <w:left w:val="nil"/>
              <w:bottom w:val="nil"/>
              <w:right w:val="nil"/>
            </w:tcBorders>
            <w:shd w:val="clear" w:color="auto" w:fill="auto"/>
            <w:noWrap/>
            <w:vAlign w:val="bottom"/>
            <w:hideMark/>
          </w:tcPr>
          <w:p w14:paraId="33F453B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CHM 111</w:t>
            </w:r>
          </w:p>
        </w:tc>
      </w:tr>
      <w:tr w:rsidR="00E86757" w:rsidRPr="0025258E" w14:paraId="6E4CD830" w14:textId="77777777" w:rsidTr="0074353F">
        <w:trPr>
          <w:trHeight w:val="290"/>
        </w:trPr>
        <w:tc>
          <w:tcPr>
            <w:tcW w:w="2170" w:type="dxa"/>
            <w:tcBorders>
              <w:top w:val="nil"/>
              <w:left w:val="nil"/>
              <w:bottom w:val="nil"/>
              <w:right w:val="nil"/>
            </w:tcBorders>
            <w:shd w:val="clear" w:color="auto" w:fill="auto"/>
            <w:noWrap/>
            <w:vAlign w:val="bottom"/>
            <w:hideMark/>
          </w:tcPr>
          <w:p w14:paraId="192CFF5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CHM 112</w:t>
            </w:r>
          </w:p>
        </w:tc>
      </w:tr>
      <w:tr w:rsidR="00E86757" w:rsidRPr="0025258E" w14:paraId="6E4F8D2B" w14:textId="77777777" w:rsidTr="0074353F">
        <w:trPr>
          <w:trHeight w:val="290"/>
        </w:trPr>
        <w:tc>
          <w:tcPr>
            <w:tcW w:w="2170" w:type="dxa"/>
            <w:tcBorders>
              <w:top w:val="nil"/>
              <w:left w:val="nil"/>
              <w:bottom w:val="nil"/>
              <w:right w:val="nil"/>
            </w:tcBorders>
            <w:shd w:val="clear" w:color="auto" w:fill="auto"/>
            <w:noWrap/>
            <w:vAlign w:val="bottom"/>
            <w:hideMark/>
          </w:tcPr>
          <w:p w14:paraId="150EA7FF"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CST 100</w:t>
            </w:r>
          </w:p>
        </w:tc>
      </w:tr>
      <w:tr w:rsidR="00E86757" w:rsidRPr="0025258E" w14:paraId="5BE2313B" w14:textId="77777777" w:rsidTr="0074353F">
        <w:trPr>
          <w:trHeight w:val="290"/>
        </w:trPr>
        <w:tc>
          <w:tcPr>
            <w:tcW w:w="2170" w:type="dxa"/>
            <w:tcBorders>
              <w:top w:val="nil"/>
              <w:left w:val="nil"/>
              <w:bottom w:val="nil"/>
              <w:right w:val="nil"/>
            </w:tcBorders>
            <w:shd w:val="clear" w:color="auto" w:fill="auto"/>
            <w:noWrap/>
            <w:vAlign w:val="bottom"/>
            <w:hideMark/>
          </w:tcPr>
          <w:p w14:paraId="7CE798E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ECO 201</w:t>
            </w:r>
          </w:p>
        </w:tc>
      </w:tr>
      <w:tr w:rsidR="00E86757" w:rsidRPr="0025258E" w14:paraId="5FD56921" w14:textId="77777777" w:rsidTr="0074353F">
        <w:trPr>
          <w:trHeight w:val="290"/>
        </w:trPr>
        <w:tc>
          <w:tcPr>
            <w:tcW w:w="2170" w:type="dxa"/>
            <w:tcBorders>
              <w:top w:val="nil"/>
              <w:left w:val="nil"/>
              <w:bottom w:val="nil"/>
              <w:right w:val="nil"/>
            </w:tcBorders>
            <w:shd w:val="clear" w:color="auto" w:fill="auto"/>
            <w:noWrap/>
            <w:vAlign w:val="bottom"/>
            <w:hideMark/>
          </w:tcPr>
          <w:p w14:paraId="0F8797C0"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ECO 202</w:t>
            </w:r>
          </w:p>
        </w:tc>
      </w:tr>
      <w:tr w:rsidR="00E86757" w:rsidRPr="0025258E" w14:paraId="3B85E7E9" w14:textId="77777777" w:rsidTr="0074353F">
        <w:trPr>
          <w:trHeight w:val="290"/>
        </w:trPr>
        <w:tc>
          <w:tcPr>
            <w:tcW w:w="2170" w:type="dxa"/>
            <w:tcBorders>
              <w:top w:val="nil"/>
              <w:left w:val="nil"/>
              <w:bottom w:val="nil"/>
              <w:right w:val="nil"/>
            </w:tcBorders>
            <w:shd w:val="clear" w:color="auto" w:fill="auto"/>
            <w:noWrap/>
            <w:vAlign w:val="bottom"/>
            <w:hideMark/>
          </w:tcPr>
          <w:p w14:paraId="192F02A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 xml:space="preserve">EDE 11 </w:t>
            </w:r>
          </w:p>
        </w:tc>
      </w:tr>
      <w:tr w:rsidR="00E86757" w:rsidRPr="0025258E" w14:paraId="7FEC1FFF" w14:textId="77777777" w:rsidTr="0074353F">
        <w:trPr>
          <w:trHeight w:val="290"/>
        </w:trPr>
        <w:tc>
          <w:tcPr>
            <w:tcW w:w="2170" w:type="dxa"/>
            <w:tcBorders>
              <w:top w:val="nil"/>
              <w:left w:val="nil"/>
              <w:bottom w:val="nil"/>
              <w:right w:val="nil"/>
            </w:tcBorders>
            <w:shd w:val="clear" w:color="auto" w:fill="auto"/>
            <w:noWrap/>
            <w:vAlign w:val="bottom"/>
            <w:hideMark/>
          </w:tcPr>
          <w:p w14:paraId="1B1E994F"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ENG 111</w:t>
            </w:r>
          </w:p>
        </w:tc>
      </w:tr>
      <w:tr w:rsidR="00E86757" w:rsidRPr="0025258E" w14:paraId="79D6CD13" w14:textId="77777777" w:rsidTr="0074353F">
        <w:trPr>
          <w:trHeight w:val="290"/>
        </w:trPr>
        <w:tc>
          <w:tcPr>
            <w:tcW w:w="2170" w:type="dxa"/>
            <w:tcBorders>
              <w:top w:val="nil"/>
              <w:left w:val="nil"/>
              <w:bottom w:val="nil"/>
              <w:right w:val="nil"/>
            </w:tcBorders>
            <w:shd w:val="clear" w:color="auto" w:fill="auto"/>
            <w:noWrap/>
            <w:vAlign w:val="bottom"/>
            <w:hideMark/>
          </w:tcPr>
          <w:p w14:paraId="20947199"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ENG 112</w:t>
            </w:r>
          </w:p>
        </w:tc>
      </w:tr>
      <w:tr w:rsidR="00E86757" w:rsidRPr="0025258E" w14:paraId="7BF48862" w14:textId="77777777" w:rsidTr="0074353F">
        <w:trPr>
          <w:trHeight w:val="290"/>
        </w:trPr>
        <w:tc>
          <w:tcPr>
            <w:tcW w:w="2170" w:type="dxa"/>
            <w:tcBorders>
              <w:top w:val="nil"/>
              <w:left w:val="nil"/>
              <w:bottom w:val="nil"/>
              <w:right w:val="nil"/>
            </w:tcBorders>
            <w:shd w:val="clear" w:color="auto" w:fill="auto"/>
            <w:noWrap/>
            <w:vAlign w:val="bottom"/>
            <w:hideMark/>
          </w:tcPr>
          <w:p w14:paraId="40865195"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ENG 246</w:t>
            </w:r>
          </w:p>
        </w:tc>
      </w:tr>
      <w:tr w:rsidR="00E86757" w:rsidRPr="0025258E" w14:paraId="621CBCDB" w14:textId="77777777" w:rsidTr="0074353F">
        <w:trPr>
          <w:trHeight w:val="290"/>
        </w:trPr>
        <w:tc>
          <w:tcPr>
            <w:tcW w:w="2170" w:type="dxa"/>
            <w:tcBorders>
              <w:top w:val="nil"/>
              <w:left w:val="nil"/>
              <w:bottom w:val="nil"/>
              <w:right w:val="nil"/>
            </w:tcBorders>
            <w:shd w:val="clear" w:color="auto" w:fill="auto"/>
            <w:noWrap/>
            <w:vAlign w:val="bottom"/>
            <w:hideMark/>
          </w:tcPr>
          <w:p w14:paraId="6F210DD6"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GEO 210</w:t>
            </w:r>
          </w:p>
        </w:tc>
      </w:tr>
      <w:tr w:rsidR="00E86757" w:rsidRPr="0025258E" w14:paraId="491FAB4F" w14:textId="77777777" w:rsidTr="0074353F">
        <w:trPr>
          <w:trHeight w:val="290"/>
        </w:trPr>
        <w:tc>
          <w:tcPr>
            <w:tcW w:w="2170" w:type="dxa"/>
            <w:tcBorders>
              <w:top w:val="nil"/>
              <w:left w:val="nil"/>
              <w:bottom w:val="nil"/>
              <w:right w:val="nil"/>
            </w:tcBorders>
            <w:shd w:val="clear" w:color="auto" w:fill="auto"/>
            <w:noWrap/>
            <w:vAlign w:val="bottom"/>
            <w:hideMark/>
          </w:tcPr>
          <w:p w14:paraId="03860FFA"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HIS 111</w:t>
            </w:r>
          </w:p>
        </w:tc>
      </w:tr>
      <w:tr w:rsidR="00E86757" w:rsidRPr="0025258E" w14:paraId="7BEB8319" w14:textId="77777777" w:rsidTr="0074353F">
        <w:trPr>
          <w:trHeight w:val="290"/>
        </w:trPr>
        <w:tc>
          <w:tcPr>
            <w:tcW w:w="2170" w:type="dxa"/>
            <w:tcBorders>
              <w:top w:val="nil"/>
              <w:left w:val="nil"/>
              <w:bottom w:val="nil"/>
              <w:right w:val="nil"/>
            </w:tcBorders>
            <w:shd w:val="clear" w:color="auto" w:fill="auto"/>
            <w:noWrap/>
            <w:vAlign w:val="bottom"/>
            <w:hideMark/>
          </w:tcPr>
          <w:p w14:paraId="5EFBC619"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HIS 121</w:t>
            </w:r>
          </w:p>
        </w:tc>
      </w:tr>
      <w:tr w:rsidR="00E86757" w:rsidRPr="0025258E" w14:paraId="526A9FD2" w14:textId="77777777" w:rsidTr="0074353F">
        <w:trPr>
          <w:trHeight w:val="290"/>
        </w:trPr>
        <w:tc>
          <w:tcPr>
            <w:tcW w:w="2170" w:type="dxa"/>
            <w:tcBorders>
              <w:top w:val="nil"/>
              <w:left w:val="nil"/>
              <w:bottom w:val="nil"/>
              <w:right w:val="nil"/>
            </w:tcBorders>
            <w:shd w:val="clear" w:color="auto" w:fill="auto"/>
            <w:noWrap/>
            <w:vAlign w:val="bottom"/>
            <w:hideMark/>
          </w:tcPr>
          <w:p w14:paraId="15114401"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HIS 122</w:t>
            </w:r>
          </w:p>
        </w:tc>
      </w:tr>
      <w:tr w:rsidR="00E86757" w:rsidRPr="0025258E" w14:paraId="1EA1EB72" w14:textId="77777777" w:rsidTr="0074353F">
        <w:trPr>
          <w:trHeight w:val="290"/>
        </w:trPr>
        <w:tc>
          <w:tcPr>
            <w:tcW w:w="2170" w:type="dxa"/>
            <w:tcBorders>
              <w:top w:val="nil"/>
              <w:left w:val="nil"/>
              <w:bottom w:val="nil"/>
              <w:right w:val="nil"/>
            </w:tcBorders>
            <w:shd w:val="clear" w:color="auto" w:fill="auto"/>
            <w:noWrap/>
            <w:vAlign w:val="bottom"/>
            <w:hideMark/>
          </w:tcPr>
          <w:p w14:paraId="5F8223BD"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ITE 140</w:t>
            </w:r>
          </w:p>
        </w:tc>
      </w:tr>
      <w:tr w:rsidR="00E86757" w:rsidRPr="0025258E" w14:paraId="3846C6B2" w14:textId="77777777" w:rsidTr="0074353F">
        <w:trPr>
          <w:trHeight w:val="290"/>
        </w:trPr>
        <w:tc>
          <w:tcPr>
            <w:tcW w:w="2170" w:type="dxa"/>
            <w:tcBorders>
              <w:top w:val="nil"/>
              <w:left w:val="nil"/>
              <w:bottom w:val="nil"/>
              <w:right w:val="nil"/>
            </w:tcBorders>
            <w:shd w:val="clear" w:color="auto" w:fill="auto"/>
            <w:noWrap/>
            <w:vAlign w:val="bottom"/>
          </w:tcPr>
          <w:p w14:paraId="39A634DD" w14:textId="77777777" w:rsidR="00E86757" w:rsidRPr="0025258E" w:rsidRDefault="00E86757" w:rsidP="00E86757">
            <w:pPr>
              <w:pStyle w:val="ListParagraph"/>
              <w:numPr>
                <w:ilvl w:val="0"/>
                <w:numId w:val="3"/>
              </w:numPr>
              <w:spacing w:line="276" w:lineRule="auto"/>
              <w:rPr>
                <w:rFonts w:eastAsia="Times New Roman"/>
                <w:color w:val="000000"/>
              </w:rPr>
            </w:pPr>
          </w:p>
        </w:tc>
      </w:tr>
      <w:tr w:rsidR="00E86757" w:rsidRPr="0025258E" w14:paraId="4D8D84C9" w14:textId="77777777" w:rsidTr="0074353F">
        <w:trPr>
          <w:trHeight w:val="290"/>
        </w:trPr>
        <w:tc>
          <w:tcPr>
            <w:tcW w:w="2170" w:type="dxa"/>
            <w:tcBorders>
              <w:top w:val="nil"/>
              <w:left w:val="nil"/>
              <w:bottom w:val="nil"/>
              <w:right w:val="nil"/>
            </w:tcBorders>
            <w:shd w:val="clear" w:color="auto" w:fill="auto"/>
            <w:noWrap/>
            <w:vAlign w:val="bottom"/>
            <w:hideMark/>
          </w:tcPr>
          <w:p w14:paraId="44D22977"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ITE 152</w:t>
            </w:r>
          </w:p>
        </w:tc>
      </w:tr>
      <w:tr w:rsidR="00E86757" w:rsidRPr="0025258E" w14:paraId="33A0B750" w14:textId="77777777" w:rsidTr="0074353F">
        <w:trPr>
          <w:trHeight w:val="290"/>
        </w:trPr>
        <w:tc>
          <w:tcPr>
            <w:tcW w:w="2170" w:type="dxa"/>
            <w:tcBorders>
              <w:top w:val="nil"/>
              <w:left w:val="nil"/>
              <w:bottom w:val="nil"/>
              <w:right w:val="nil"/>
            </w:tcBorders>
            <w:shd w:val="clear" w:color="auto" w:fill="auto"/>
            <w:noWrap/>
            <w:vAlign w:val="bottom"/>
            <w:hideMark/>
          </w:tcPr>
          <w:p w14:paraId="492BE298"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MTH 154</w:t>
            </w:r>
          </w:p>
        </w:tc>
      </w:tr>
      <w:tr w:rsidR="00E86757" w:rsidRPr="0025258E" w14:paraId="5A91D01E" w14:textId="77777777" w:rsidTr="0074353F">
        <w:trPr>
          <w:trHeight w:val="290"/>
        </w:trPr>
        <w:tc>
          <w:tcPr>
            <w:tcW w:w="2170" w:type="dxa"/>
            <w:tcBorders>
              <w:top w:val="nil"/>
              <w:left w:val="nil"/>
              <w:bottom w:val="nil"/>
              <w:right w:val="nil"/>
            </w:tcBorders>
            <w:shd w:val="clear" w:color="auto" w:fill="auto"/>
            <w:noWrap/>
            <w:vAlign w:val="bottom"/>
            <w:hideMark/>
          </w:tcPr>
          <w:p w14:paraId="37A54697"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MTH 161</w:t>
            </w:r>
          </w:p>
        </w:tc>
      </w:tr>
      <w:tr w:rsidR="00E86757" w:rsidRPr="0025258E" w14:paraId="77C5FE7E" w14:textId="77777777" w:rsidTr="0074353F">
        <w:trPr>
          <w:trHeight w:val="290"/>
        </w:trPr>
        <w:tc>
          <w:tcPr>
            <w:tcW w:w="2170" w:type="dxa"/>
            <w:tcBorders>
              <w:top w:val="nil"/>
              <w:left w:val="nil"/>
              <w:bottom w:val="nil"/>
              <w:right w:val="nil"/>
            </w:tcBorders>
            <w:shd w:val="clear" w:color="auto" w:fill="auto"/>
            <w:noWrap/>
            <w:vAlign w:val="bottom"/>
            <w:hideMark/>
          </w:tcPr>
          <w:p w14:paraId="26E9F0C2"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PHY 241</w:t>
            </w:r>
          </w:p>
        </w:tc>
      </w:tr>
      <w:tr w:rsidR="00E86757" w:rsidRPr="0025258E" w14:paraId="673EF4FC" w14:textId="77777777" w:rsidTr="0074353F">
        <w:trPr>
          <w:trHeight w:val="290"/>
        </w:trPr>
        <w:tc>
          <w:tcPr>
            <w:tcW w:w="2170" w:type="dxa"/>
            <w:tcBorders>
              <w:top w:val="nil"/>
              <w:left w:val="nil"/>
              <w:bottom w:val="nil"/>
              <w:right w:val="nil"/>
            </w:tcBorders>
            <w:shd w:val="clear" w:color="auto" w:fill="auto"/>
            <w:noWrap/>
            <w:vAlign w:val="bottom"/>
            <w:hideMark/>
          </w:tcPr>
          <w:p w14:paraId="01C11493"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PHY 242</w:t>
            </w:r>
          </w:p>
        </w:tc>
      </w:tr>
      <w:tr w:rsidR="00E86757" w:rsidRPr="0025258E" w14:paraId="1B0745F9" w14:textId="77777777" w:rsidTr="0074353F">
        <w:trPr>
          <w:trHeight w:val="290"/>
        </w:trPr>
        <w:tc>
          <w:tcPr>
            <w:tcW w:w="2170" w:type="dxa"/>
            <w:tcBorders>
              <w:top w:val="nil"/>
              <w:left w:val="nil"/>
              <w:bottom w:val="nil"/>
              <w:right w:val="nil"/>
            </w:tcBorders>
            <w:shd w:val="clear" w:color="auto" w:fill="auto"/>
            <w:noWrap/>
            <w:vAlign w:val="bottom"/>
            <w:hideMark/>
          </w:tcPr>
          <w:p w14:paraId="7549607B"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PLS 136</w:t>
            </w:r>
          </w:p>
        </w:tc>
      </w:tr>
      <w:tr w:rsidR="00E86757" w:rsidRPr="0025258E" w14:paraId="7B70DB1D" w14:textId="77777777" w:rsidTr="0074353F">
        <w:trPr>
          <w:trHeight w:val="290"/>
        </w:trPr>
        <w:tc>
          <w:tcPr>
            <w:tcW w:w="2170" w:type="dxa"/>
            <w:tcBorders>
              <w:top w:val="nil"/>
              <w:left w:val="nil"/>
              <w:bottom w:val="nil"/>
              <w:right w:val="nil"/>
            </w:tcBorders>
            <w:shd w:val="clear" w:color="auto" w:fill="auto"/>
            <w:noWrap/>
            <w:vAlign w:val="bottom"/>
            <w:hideMark/>
          </w:tcPr>
          <w:p w14:paraId="01141B88"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PSY 200</w:t>
            </w:r>
          </w:p>
        </w:tc>
      </w:tr>
      <w:tr w:rsidR="00E86757" w:rsidRPr="0025258E" w14:paraId="2324F9BA" w14:textId="77777777" w:rsidTr="0074353F">
        <w:trPr>
          <w:trHeight w:val="290"/>
        </w:trPr>
        <w:tc>
          <w:tcPr>
            <w:tcW w:w="2170" w:type="dxa"/>
            <w:tcBorders>
              <w:top w:val="nil"/>
              <w:left w:val="nil"/>
              <w:bottom w:val="nil"/>
              <w:right w:val="nil"/>
            </w:tcBorders>
            <w:shd w:val="clear" w:color="auto" w:fill="auto"/>
            <w:noWrap/>
            <w:vAlign w:val="bottom"/>
            <w:hideMark/>
          </w:tcPr>
          <w:p w14:paraId="3392D5E8"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PSY 230</w:t>
            </w:r>
          </w:p>
        </w:tc>
      </w:tr>
      <w:tr w:rsidR="00E86757" w:rsidRPr="0025258E" w14:paraId="2D8DF716" w14:textId="77777777" w:rsidTr="0074353F">
        <w:trPr>
          <w:trHeight w:val="290"/>
        </w:trPr>
        <w:tc>
          <w:tcPr>
            <w:tcW w:w="2170" w:type="dxa"/>
            <w:tcBorders>
              <w:top w:val="nil"/>
              <w:left w:val="nil"/>
              <w:bottom w:val="nil"/>
              <w:right w:val="nil"/>
            </w:tcBorders>
            <w:shd w:val="clear" w:color="auto" w:fill="auto"/>
            <w:noWrap/>
            <w:vAlign w:val="bottom"/>
            <w:hideMark/>
          </w:tcPr>
          <w:p w14:paraId="5C8D233E"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PTH 226</w:t>
            </w:r>
          </w:p>
        </w:tc>
      </w:tr>
      <w:tr w:rsidR="00E86757" w:rsidRPr="0025258E" w14:paraId="32517D71" w14:textId="77777777" w:rsidTr="0074353F">
        <w:trPr>
          <w:trHeight w:val="290"/>
        </w:trPr>
        <w:tc>
          <w:tcPr>
            <w:tcW w:w="2170" w:type="dxa"/>
            <w:tcBorders>
              <w:top w:val="nil"/>
              <w:left w:val="nil"/>
              <w:bottom w:val="nil"/>
              <w:right w:val="nil"/>
            </w:tcBorders>
            <w:shd w:val="clear" w:color="auto" w:fill="auto"/>
            <w:noWrap/>
            <w:vAlign w:val="bottom"/>
            <w:hideMark/>
          </w:tcPr>
          <w:p w14:paraId="3A4CE09B" w14:textId="77777777" w:rsidR="00E86757" w:rsidRPr="0025258E" w:rsidRDefault="00E86757" w:rsidP="00E86757">
            <w:pPr>
              <w:pStyle w:val="ListParagraph"/>
              <w:numPr>
                <w:ilvl w:val="0"/>
                <w:numId w:val="3"/>
              </w:numPr>
              <w:spacing w:line="276" w:lineRule="auto"/>
              <w:rPr>
                <w:rFonts w:eastAsia="Times New Roman"/>
                <w:color w:val="000000"/>
              </w:rPr>
            </w:pPr>
            <w:r w:rsidRPr="0025258E">
              <w:rPr>
                <w:rFonts w:eastAsia="Times New Roman"/>
                <w:color w:val="000000"/>
              </w:rPr>
              <w:t>ROC 145</w:t>
            </w:r>
          </w:p>
        </w:tc>
      </w:tr>
    </w:tbl>
    <w:p w14:paraId="3E844073" w14:textId="29BF635A" w:rsidR="00E86757" w:rsidRDefault="00E86757" w:rsidP="00E86757">
      <w:pPr>
        <w:spacing w:after="160" w:line="259" w:lineRule="auto"/>
        <w:rPr>
          <w:sz w:val="24"/>
          <w:szCs w:val="24"/>
        </w:rPr>
      </w:pPr>
    </w:p>
    <w:p w14:paraId="2E532B38" w14:textId="77777777" w:rsidR="00E86757" w:rsidRDefault="00E86757">
      <w:pPr>
        <w:spacing w:after="160" w:line="259" w:lineRule="auto"/>
        <w:rPr>
          <w:sz w:val="24"/>
          <w:szCs w:val="24"/>
        </w:rPr>
      </w:pPr>
      <w:r>
        <w:rPr>
          <w:sz w:val="24"/>
          <w:szCs w:val="24"/>
        </w:rPr>
        <w:br w:type="page"/>
      </w:r>
    </w:p>
    <w:p w14:paraId="1C9E6316" w14:textId="77777777" w:rsidR="00E86757" w:rsidRDefault="00E86757" w:rsidP="00E86757">
      <w:pPr>
        <w:rPr>
          <w:color w:val="000000" w:themeColor="text1"/>
        </w:rPr>
        <w:sectPr w:rsidR="00E86757" w:rsidSect="00E86757">
          <w:type w:val="continuous"/>
          <w:pgSz w:w="12240" w:h="15840"/>
          <w:pgMar w:top="1440" w:right="1440" w:bottom="1440" w:left="1440" w:header="720" w:footer="720" w:gutter="0"/>
          <w:cols w:num="2" w:space="720"/>
          <w:docGrid w:linePitch="360"/>
        </w:sectPr>
      </w:pPr>
    </w:p>
    <w:p w14:paraId="629B656D" w14:textId="77777777" w:rsidR="00E86757" w:rsidRPr="002461DF" w:rsidRDefault="00E86757" w:rsidP="00E86757">
      <w:pPr>
        <w:rPr>
          <w:color w:val="000000" w:themeColor="text1"/>
        </w:rPr>
      </w:pPr>
      <w:r w:rsidRPr="002461DF">
        <w:rPr>
          <w:color w:val="000000" w:themeColor="text1"/>
        </w:rPr>
        <w:lastRenderedPageBreak/>
        <w:t xml:space="preserve">The rubric used </w:t>
      </w:r>
      <w:r>
        <w:rPr>
          <w:color w:val="000000" w:themeColor="text1"/>
        </w:rPr>
        <w:t>prior to Fall 2024 is</w:t>
      </w:r>
      <w:r w:rsidRPr="002461DF">
        <w:rPr>
          <w:color w:val="000000" w:themeColor="text1"/>
        </w:rPr>
        <w:t xml:space="preserve"> provided below:</w:t>
      </w:r>
    </w:p>
    <w:p w14:paraId="735F4AA4" w14:textId="77777777" w:rsidR="00E86757" w:rsidRDefault="00E86757" w:rsidP="00E86757">
      <w:pPr>
        <w:spacing w:after="160" w:line="259" w:lineRule="auto"/>
        <w:rPr>
          <w:sz w:val="24"/>
          <w:szCs w:val="24"/>
        </w:rPr>
      </w:pPr>
    </w:p>
    <w:p w14:paraId="5578771E" w14:textId="77777777" w:rsidR="00E86757" w:rsidRPr="00CC0877" w:rsidRDefault="00E86757" w:rsidP="00E86757">
      <w:pPr>
        <w:jc w:val="center"/>
        <w:rPr>
          <w:b/>
          <w:bCs/>
          <w:sz w:val="24"/>
          <w:szCs w:val="24"/>
        </w:rPr>
      </w:pPr>
      <w:r w:rsidRPr="00CC0877">
        <w:rPr>
          <w:b/>
          <w:bCs/>
          <w:sz w:val="24"/>
          <w:szCs w:val="24"/>
        </w:rPr>
        <w:t>Critical Thinking Rubric</w:t>
      </w:r>
    </w:p>
    <w:p w14:paraId="097E934B" w14:textId="77777777" w:rsidR="00E86757" w:rsidRPr="006D7DBC" w:rsidRDefault="00E86757" w:rsidP="00E86757">
      <w:pPr>
        <w:jc w:val="center"/>
        <w:rPr>
          <w:rFonts w:cstheme="minorHAnsi"/>
          <w:b/>
          <w:sz w:val="24"/>
          <w:szCs w:val="24"/>
        </w:rPr>
      </w:pPr>
      <w:r w:rsidRPr="006D7DBC">
        <w:rPr>
          <w:rFonts w:cstheme="minorHAnsi"/>
          <w:b/>
          <w:sz w:val="24"/>
          <w:szCs w:val="24"/>
        </w:rPr>
        <w:t>Revised 3/</w:t>
      </w:r>
      <w:r>
        <w:rPr>
          <w:rFonts w:cstheme="minorHAnsi"/>
          <w:b/>
          <w:sz w:val="24"/>
          <w:szCs w:val="24"/>
        </w:rPr>
        <w:t>13/19</w:t>
      </w:r>
    </w:p>
    <w:p w14:paraId="57E54C1B" w14:textId="77777777" w:rsidR="00E86757" w:rsidRPr="006D7DBC" w:rsidRDefault="00E86757" w:rsidP="00E86757">
      <w:pPr>
        <w:rPr>
          <w:rFonts w:cstheme="minorHAnsi"/>
        </w:rPr>
      </w:pPr>
      <w:r w:rsidRPr="009130E8">
        <w:rPr>
          <w:rFonts w:cstheme="minorHAnsi"/>
        </w:rPr>
        <w:t xml:space="preserve">Critical Thinking: A competent critical thinker </w:t>
      </w:r>
      <w:proofErr w:type="gramStart"/>
      <w:r>
        <w:rPr>
          <w:rFonts w:cstheme="minorHAnsi"/>
        </w:rPr>
        <w:t>has the ability to</w:t>
      </w:r>
      <w:proofErr w:type="gramEnd"/>
      <w:r>
        <w:rPr>
          <w:rFonts w:cstheme="minorHAnsi"/>
        </w:rPr>
        <w:t xml:space="preserve"> use information, ideas and arguments from relevant perspectives to make sense of complex issues and solve problems. This includes being able to locate, evaluate, interpret, and combine information to reach well-reasoned conclusions or solutions.</w:t>
      </w:r>
      <w:r w:rsidRPr="006D7DBC">
        <w:rPr>
          <w:rFonts w:cstheme="minorHAnsi"/>
        </w:rPr>
        <w:t xml:space="preserve"> </w:t>
      </w:r>
    </w:p>
    <w:tbl>
      <w:tblPr>
        <w:tblStyle w:val="TableGrid"/>
        <w:tblW w:w="13698" w:type="dxa"/>
        <w:tblLook w:val="01E0" w:firstRow="1" w:lastRow="1" w:firstColumn="1" w:lastColumn="1" w:noHBand="0" w:noVBand="0"/>
      </w:tblPr>
      <w:tblGrid>
        <w:gridCol w:w="1878"/>
        <w:gridCol w:w="3540"/>
        <w:gridCol w:w="2880"/>
        <w:gridCol w:w="2880"/>
        <w:gridCol w:w="2520"/>
      </w:tblGrid>
      <w:tr w:rsidR="00E86757" w:rsidRPr="006D7DBC" w14:paraId="0051FB44" w14:textId="77777777" w:rsidTr="0074353F">
        <w:tc>
          <w:tcPr>
            <w:tcW w:w="0" w:type="auto"/>
          </w:tcPr>
          <w:p w14:paraId="12A599ED"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Critical Thinking Component</w:t>
            </w:r>
          </w:p>
        </w:tc>
        <w:tc>
          <w:tcPr>
            <w:tcW w:w="3540" w:type="dxa"/>
          </w:tcPr>
          <w:p w14:paraId="760EE512" w14:textId="77777777" w:rsidR="00E86757" w:rsidRPr="006D7DBC" w:rsidRDefault="00E86757" w:rsidP="0074353F">
            <w:pPr>
              <w:jc w:val="center"/>
              <w:rPr>
                <w:rFonts w:asciiTheme="minorHAnsi" w:hAnsiTheme="minorHAnsi" w:cstheme="minorHAnsi"/>
                <w:b/>
              </w:rPr>
            </w:pPr>
            <w:r w:rsidRPr="006D7DBC">
              <w:rPr>
                <w:rFonts w:asciiTheme="minorHAnsi" w:hAnsiTheme="minorHAnsi" w:cstheme="minorHAnsi"/>
                <w:b/>
              </w:rPr>
              <w:t>Excellent</w:t>
            </w:r>
            <w:r>
              <w:rPr>
                <w:rFonts w:asciiTheme="minorHAnsi" w:hAnsiTheme="minorHAnsi" w:cstheme="minorHAnsi"/>
                <w:b/>
              </w:rPr>
              <w:t>-4</w:t>
            </w:r>
          </w:p>
        </w:tc>
        <w:tc>
          <w:tcPr>
            <w:tcW w:w="2880" w:type="dxa"/>
          </w:tcPr>
          <w:p w14:paraId="3476EAC9" w14:textId="77777777" w:rsidR="00E86757" w:rsidRPr="006D7DBC" w:rsidRDefault="00E86757" w:rsidP="0074353F">
            <w:pPr>
              <w:jc w:val="center"/>
              <w:rPr>
                <w:rFonts w:asciiTheme="minorHAnsi" w:hAnsiTheme="minorHAnsi" w:cstheme="minorHAnsi"/>
                <w:b/>
              </w:rPr>
            </w:pPr>
            <w:r w:rsidRPr="006D7DBC">
              <w:rPr>
                <w:rFonts w:asciiTheme="minorHAnsi" w:hAnsiTheme="minorHAnsi" w:cstheme="minorHAnsi"/>
                <w:b/>
              </w:rPr>
              <w:t>Good</w:t>
            </w:r>
            <w:r>
              <w:rPr>
                <w:rFonts w:asciiTheme="minorHAnsi" w:hAnsiTheme="minorHAnsi" w:cstheme="minorHAnsi"/>
                <w:b/>
              </w:rPr>
              <w:t>-3</w:t>
            </w:r>
          </w:p>
        </w:tc>
        <w:tc>
          <w:tcPr>
            <w:tcW w:w="2880" w:type="dxa"/>
          </w:tcPr>
          <w:p w14:paraId="5119F59D" w14:textId="77777777" w:rsidR="00E86757" w:rsidRPr="006D7DBC" w:rsidRDefault="00E86757" w:rsidP="0074353F">
            <w:pPr>
              <w:jc w:val="center"/>
              <w:rPr>
                <w:rFonts w:asciiTheme="minorHAnsi" w:hAnsiTheme="minorHAnsi" w:cstheme="minorHAnsi"/>
                <w:b/>
              </w:rPr>
            </w:pPr>
            <w:r w:rsidRPr="006D7DBC">
              <w:rPr>
                <w:rFonts w:asciiTheme="minorHAnsi" w:hAnsiTheme="minorHAnsi" w:cstheme="minorHAnsi"/>
                <w:b/>
              </w:rPr>
              <w:t>Acceptable</w:t>
            </w:r>
            <w:r>
              <w:rPr>
                <w:rFonts w:asciiTheme="minorHAnsi" w:hAnsiTheme="minorHAnsi" w:cstheme="minorHAnsi"/>
                <w:b/>
              </w:rPr>
              <w:t>-2</w:t>
            </w:r>
          </w:p>
        </w:tc>
        <w:tc>
          <w:tcPr>
            <w:tcW w:w="2520" w:type="dxa"/>
          </w:tcPr>
          <w:p w14:paraId="6BF064A5" w14:textId="77777777" w:rsidR="00E86757" w:rsidRPr="006D7DBC" w:rsidRDefault="00E86757" w:rsidP="0074353F">
            <w:pPr>
              <w:jc w:val="center"/>
              <w:rPr>
                <w:rFonts w:asciiTheme="minorHAnsi" w:hAnsiTheme="minorHAnsi" w:cstheme="minorHAnsi"/>
                <w:b/>
              </w:rPr>
            </w:pPr>
            <w:r w:rsidRPr="006D7DBC">
              <w:rPr>
                <w:rFonts w:asciiTheme="minorHAnsi" w:hAnsiTheme="minorHAnsi" w:cstheme="minorHAnsi"/>
                <w:b/>
              </w:rPr>
              <w:t>Needs Improvement</w:t>
            </w:r>
            <w:r>
              <w:rPr>
                <w:rFonts w:asciiTheme="minorHAnsi" w:hAnsiTheme="minorHAnsi" w:cstheme="minorHAnsi"/>
                <w:b/>
              </w:rPr>
              <w:t>-1</w:t>
            </w:r>
          </w:p>
        </w:tc>
      </w:tr>
      <w:tr w:rsidR="00E86757" w:rsidRPr="006D7DBC" w14:paraId="1E7BF065" w14:textId="77777777" w:rsidTr="0074353F">
        <w:tc>
          <w:tcPr>
            <w:tcW w:w="0" w:type="auto"/>
          </w:tcPr>
          <w:p w14:paraId="642113C7"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Identifies and summarizes issues</w:t>
            </w:r>
          </w:p>
          <w:p w14:paraId="64009C59" w14:textId="77777777" w:rsidR="00E86757" w:rsidRPr="006D7DBC" w:rsidRDefault="00E86757" w:rsidP="0074353F">
            <w:pPr>
              <w:rPr>
                <w:rFonts w:asciiTheme="minorHAnsi" w:hAnsiTheme="minorHAnsi" w:cstheme="minorHAnsi"/>
                <w:b/>
              </w:rPr>
            </w:pPr>
          </w:p>
          <w:p w14:paraId="067AEF82" w14:textId="77777777" w:rsidR="00E86757" w:rsidRPr="006D7DBC" w:rsidRDefault="00E86757" w:rsidP="0074353F">
            <w:pPr>
              <w:rPr>
                <w:rFonts w:asciiTheme="minorHAnsi" w:hAnsiTheme="minorHAnsi" w:cstheme="minorHAnsi"/>
                <w:b/>
              </w:rPr>
            </w:pPr>
          </w:p>
          <w:p w14:paraId="3542F44B" w14:textId="77777777" w:rsidR="00E86757" w:rsidRPr="006D7DBC" w:rsidRDefault="00E86757" w:rsidP="0074353F">
            <w:pPr>
              <w:rPr>
                <w:rFonts w:asciiTheme="minorHAnsi" w:hAnsiTheme="minorHAnsi" w:cstheme="minorHAnsi"/>
                <w:b/>
              </w:rPr>
            </w:pPr>
          </w:p>
        </w:tc>
        <w:tc>
          <w:tcPr>
            <w:tcW w:w="3540" w:type="dxa"/>
          </w:tcPr>
          <w:p w14:paraId="64A29F36"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and clearly states the basics of the issue</w:t>
            </w:r>
          </w:p>
        </w:tc>
        <w:tc>
          <w:tcPr>
            <w:tcW w:w="2880" w:type="dxa"/>
          </w:tcPr>
          <w:p w14:paraId="4DC2BCC6"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states the main issue but description leaves some terms undefined</w:t>
            </w:r>
          </w:p>
        </w:tc>
        <w:tc>
          <w:tcPr>
            <w:tcW w:w="2880" w:type="dxa"/>
          </w:tcPr>
          <w:p w14:paraId="42D0CFD2"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states the main issue but description leaves most terms undefined </w:t>
            </w:r>
          </w:p>
        </w:tc>
        <w:tc>
          <w:tcPr>
            <w:tcW w:w="2520" w:type="dxa"/>
          </w:tcPr>
          <w:p w14:paraId="5FC18799"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does not identify and summarize the problem, or identifies a different or inappropriate problem </w:t>
            </w:r>
          </w:p>
        </w:tc>
      </w:tr>
      <w:tr w:rsidR="00E86757" w:rsidRPr="006D7DBC" w14:paraId="6028497A" w14:textId="77777777" w:rsidTr="0074353F">
        <w:tc>
          <w:tcPr>
            <w:tcW w:w="0" w:type="auto"/>
          </w:tcPr>
          <w:p w14:paraId="13C2172E"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Key assumptions</w:t>
            </w:r>
          </w:p>
          <w:p w14:paraId="17FFF3F0" w14:textId="77777777" w:rsidR="00E86757" w:rsidRPr="006D7DBC" w:rsidRDefault="00E86757" w:rsidP="0074353F">
            <w:pPr>
              <w:rPr>
                <w:rFonts w:asciiTheme="minorHAnsi" w:hAnsiTheme="minorHAnsi" w:cstheme="minorHAnsi"/>
                <w:b/>
              </w:rPr>
            </w:pPr>
          </w:p>
          <w:p w14:paraId="513E08D1" w14:textId="77777777" w:rsidR="00E86757" w:rsidRPr="006D7DBC" w:rsidRDefault="00E86757" w:rsidP="0074353F">
            <w:pPr>
              <w:rPr>
                <w:rFonts w:asciiTheme="minorHAnsi" w:hAnsiTheme="minorHAnsi" w:cstheme="minorHAnsi"/>
                <w:b/>
              </w:rPr>
            </w:pPr>
          </w:p>
        </w:tc>
        <w:tc>
          <w:tcPr>
            <w:tcW w:w="3540" w:type="dxa"/>
          </w:tcPr>
          <w:p w14:paraId="53E51078"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identifies and questions the validity of the key assumptions </w:t>
            </w:r>
          </w:p>
        </w:tc>
        <w:tc>
          <w:tcPr>
            <w:tcW w:w="2880" w:type="dxa"/>
          </w:tcPr>
          <w:p w14:paraId="15B59D91"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most of the key assumptions and questions some of the assumptions</w:t>
            </w:r>
          </w:p>
        </w:tc>
        <w:tc>
          <w:tcPr>
            <w:tcW w:w="2880" w:type="dxa"/>
          </w:tcPr>
          <w:p w14:paraId="736A9293"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most of the key assumptions and minimally questions some of the assumptions</w:t>
            </w:r>
          </w:p>
        </w:tc>
        <w:tc>
          <w:tcPr>
            <w:tcW w:w="2520" w:type="dxa"/>
          </w:tcPr>
          <w:p w14:paraId="5A85F581"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does not examine the assumptions that underlie the issue</w:t>
            </w:r>
          </w:p>
        </w:tc>
      </w:tr>
      <w:tr w:rsidR="00E86757" w:rsidRPr="006D7DBC" w14:paraId="2F0500B8" w14:textId="77777777" w:rsidTr="0074353F">
        <w:tc>
          <w:tcPr>
            <w:tcW w:w="0" w:type="auto"/>
          </w:tcPr>
          <w:p w14:paraId="0497B194"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Quality of evidence</w:t>
            </w:r>
          </w:p>
          <w:p w14:paraId="4A842F97" w14:textId="77777777" w:rsidR="00E86757" w:rsidRPr="006D7DBC" w:rsidRDefault="00E86757" w:rsidP="0074353F">
            <w:pPr>
              <w:rPr>
                <w:rFonts w:asciiTheme="minorHAnsi" w:hAnsiTheme="minorHAnsi" w:cstheme="minorHAnsi"/>
                <w:b/>
              </w:rPr>
            </w:pPr>
          </w:p>
        </w:tc>
        <w:tc>
          <w:tcPr>
            <w:tcW w:w="3540" w:type="dxa"/>
          </w:tcPr>
          <w:p w14:paraId="4C228FDE"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evidence and thoroughly questions its accuracy and relevance</w:t>
            </w:r>
          </w:p>
        </w:tc>
        <w:tc>
          <w:tcPr>
            <w:tcW w:w="2880" w:type="dxa"/>
          </w:tcPr>
          <w:p w14:paraId="64F61395"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evidence and questions its accuracy and relevance</w:t>
            </w:r>
          </w:p>
        </w:tc>
        <w:tc>
          <w:tcPr>
            <w:tcW w:w="2880" w:type="dxa"/>
          </w:tcPr>
          <w:p w14:paraId="4F5A3676"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w:t>
            </w:r>
            <w:r>
              <w:rPr>
                <w:rFonts w:asciiTheme="minorHAnsi" w:hAnsiTheme="minorHAnsi" w:cstheme="minorHAnsi"/>
              </w:rPr>
              <w:t>evidence but fails to</w:t>
            </w:r>
            <w:r w:rsidRPr="006D7DBC">
              <w:rPr>
                <w:rFonts w:asciiTheme="minorHAnsi" w:hAnsiTheme="minorHAnsi" w:cstheme="minorHAnsi"/>
              </w:rPr>
              <w:t xml:space="preserve"> question its accuracy and relevance</w:t>
            </w:r>
          </w:p>
        </w:tc>
        <w:tc>
          <w:tcPr>
            <w:tcW w:w="2520" w:type="dxa"/>
          </w:tcPr>
          <w:p w14:paraId="52E825F5"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merely repeats information taking it as truth or denies evidence without adequate justification.  </w:t>
            </w:r>
          </w:p>
        </w:tc>
      </w:tr>
      <w:tr w:rsidR="00E86757" w:rsidRPr="006D7DBC" w14:paraId="3A69146E" w14:textId="77777777" w:rsidTr="0074353F">
        <w:tc>
          <w:tcPr>
            <w:tcW w:w="0" w:type="auto"/>
          </w:tcPr>
          <w:p w14:paraId="6DF96F14"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Conclusions</w:t>
            </w:r>
          </w:p>
        </w:tc>
        <w:tc>
          <w:tcPr>
            <w:tcW w:w="3540" w:type="dxa"/>
          </w:tcPr>
          <w:p w14:paraId="1527431C"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presents logical conclusions </w:t>
            </w:r>
          </w:p>
        </w:tc>
        <w:tc>
          <w:tcPr>
            <w:tcW w:w="2880" w:type="dxa"/>
          </w:tcPr>
          <w:p w14:paraId="1E4651EE"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logical conclusions with minor flaws</w:t>
            </w:r>
          </w:p>
        </w:tc>
        <w:tc>
          <w:tcPr>
            <w:tcW w:w="2880" w:type="dxa"/>
          </w:tcPr>
          <w:p w14:paraId="0AC1D940"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attempts to present a</w:t>
            </w:r>
            <w:r w:rsidRPr="006D7DBC">
              <w:rPr>
                <w:rFonts w:asciiTheme="minorHAnsi" w:hAnsiTheme="minorHAnsi" w:cstheme="minorHAnsi"/>
              </w:rPr>
              <w:t xml:space="preserve"> conclusion.  </w:t>
            </w:r>
          </w:p>
        </w:tc>
        <w:tc>
          <w:tcPr>
            <w:tcW w:w="2520" w:type="dxa"/>
          </w:tcPr>
          <w:p w14:paraId="49B83228"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fails to identify conclusions</w:t>
            </w:r>
          </w:p>
        </w:tc>
      </w:tr>
    </w:tbl>
    <w:p w14:paraId="360AC01A" w14:textId="4B63F029" w:rsidR="00E86757" w:rsidRDefault="00E86757" w:rsidP="00E86757">
      <w:pPr>
        <w:spacing w:after="160" w:line="259" w:lineRule="auto"/>
        <w:rPr>
          <w:sz w:val="24"/>
          <w:szCs w:val="24"/>
        </w:rPr>
      </w:pPr>
    </w:p>
    <w:p w14:paraId="54012C8F" w14:textId="77777777" w:rsidR="00E86757" w:rsidRDefault="00E86757">
      <w:pPr>
        <w:spacing w:after="160" w:line="259" w:lineRule="auto"/>
        <w:rPr>
          <w:sz w:val="24"/>
          <w:szCs w:val="24"/>
        </w:rPr>
      </w:pPr>
      <w:r>
        <w:rPr>
          <w:sz w:val="24"/>
          <w:szCs w:val="24"/>
        </w:rPr>
        <w:br w:type="page"/>
      </w:r>
    </w:p>
    <w:p w14:paraId="368D0BA8" w14:textId="77777777" w:rsidR="00E86757" w:rsidRPr="003F3440" w:rsidRDefault="00E86757" w:rsidP="00E86757">
      <w:pPr>
        <w:rPr>
          <w:rFonts w:cstheme="minorHAnsi"/>
          <w:bCs/>
        </w:rPr>
      </w:pPr>
      <w:r>
        <w:rPr>
          <w:rFonts w:cstheme="minorHAnsi"/>
          <w:bCs/>
        </w:rPr>
        <w:lastRenderedPageBreak/>
        <w:t>The rubric used starting Fall 2024 is provided below:</w:t>
      </w:r>
    </w:p>
    <w:p w14:paraId="22CA7129" w14:textId="77777777" w:rsidR="00E86757" w:rsidRDefault="00E86757" w:rsidP="00E86757">
      <w:pPr>
        <w:spacing w:after="160" w:line="259" w:lineRule="auto"/>
        <w:rPr>
          <w:sz w:val="24"/>
          <w:szCs w:val="24"/>
        </w:rPr>
      </w:pPr>
    </w:p>
    <w:p w14:paraId="0817E6FD" w14:textId="77777777" w:rsidR="00E86757" w:rsidRPr="00CC0877" w:rsidRDefault="00E86757" w:rsidP="00E86757">
      <w:pPr>
        <w:jc w:val="center"/>
        <w:rPr>
          <w:b/>
          <w:bCs/>
          <w:sz w:val="24"/>
          <w:szCs w:val="24"/>
        </w:rPr>
      </w:pPr>
      <w:r w:rsidRPr="00CC0877">
        <w:rPr>
          <w:b/>
          <w:bCs/>
          <w:sz w:val="24"/>
          <w:szCs w:val="24"/>
        </w:rPr>
        <w:t>Critical Thinking Rubric</w:t>
      </w:r>
    </w:p>
    <w:p w14:paraId="18052432" w14:textId="77777777" w:rsidR="00E86757" w:rsidRPr="006D7DBC" w:rsidRDefault="00E86757" w:rsidP="00E86757">
      <w:pPr>
        <w:jc w:val="center"/>
        <w:rPr>
          <w:rFonts w:cstheme="minorHAnsi"/>
          <w:b/>
          <w:sz w:val="24"/>
          <w:szCs w:val="24"/>
        </w:rPr>
      </w:pPr>
      <w:r w:rsidRPr="006D7DBC">
        <w:rPr>
          <w:rFonts w:cstheme="minorHAnsi"/>
          <w:b/>
          <w:sz w:val="24"/>
          <w:szCs w:val="24"/>
        </w:rPr>
        <w:t xml:space="preserve">Revised </w:t>
      </w:r>
      <w:r>
        <w:rPr>
          <w:rFonts w:cstheme="minorHAnsi"/>
          <w:b/>
          <w:sz w:val="24"/>
          <w:szCs w:val="24"/>
        </w:rPr>
        <w:t>September2024</w:t>
      </w:r>
    </w:p>
    <w:p w14:paraId="184A530E" w14:textId="77777777" w:rsidR="00E86757" w:rsidRDefault="00E86757" w:rsidP="00E86757">
      <w:pPr>
        <w:rPr>
          <w:rFonts w:cstheme="minorHAnsi"/>
        </w:rPr>
      </w:pPr>
    </w:p>
    <w:p w14:paraId="7660FF19" w14:textId="77777777" w:rsidR="00E86757" w:rsidRPr="006D7DBC" w:rsidRDefault="00E86757" w:rsidP="00E86757">
      <w:pPr>
        <w:rPr>
          <w:rFonts w:cstheme="minorHAnsi"/>
        </w:rPr>
      </w:pPr>
      <w:r w:rsidRPr="009130E8">
        <w:rPr>
          <w:rFonts w:cstheme="minorHAnsi"/>
        </w:rPr>
        <w:t>Critical Thinking: A competent critical thinker</w:t>
      </w:r>
      <w:r>
        <w:rPr>
          <w:rFonts w:cstheme="minorHAnsi"/>
        </w:rPr>
        <w:t xml:space="preserve"> uses information, ideas and arguments from relevant perspectives to make sense of complex issues and solve problems. This includes being able to locate, evaluate, interpret, and combine information to reach well-reasoned conclusions or solutions.</w:t>
      </w:r>
      <w:r w:rsidRPr="006D7DBC">
        <w:rPr>
          <w:rFonts w:cstheme="minorHAnsi"/>
        </w:rPr>
        <w:t xml:space="preserve"> </w:t>
      </w:r>
    </w:p>
    <w:tbl>
      <w:tblPr>
        <w:tblStyle w:val="TableGrid"/>
        <w:tblW w:w="12775" w:type="dxa"/>
        <w:tblLook w:val="01E0" w:firstRow="1" w:lastRow="1" w:firstColumn="1" w:lastColumn="1" w:noHBand="0" w:noVBand="0"/>
      </w:tblPr>
      <w:tblGrid>
        <w:gridCol w:w="1878"/>
        <w:gridCol w:w="3540"/>
        <w:gridCol w:w="2880"/>
        <w:gridCol w:w="4477"/>
      </w:tblGrid>
      <w:tr w:rsidR="00E86757" w:rsidRPr="006D7DBC" w14:paraId="13EC659B" w14:textId="77777777" w:rsidTr="0074353F">
        <w:tc>
          <w:tcPr>
            <w:tcW w:w="0" w:type="auto"/>
          </w:tcPr>
          <w:p w14:paraId="02275912" w14:textId="77777777" w:rsidR="00E86757" w:rsidRDefault="00E86757" w:rsidP="0074353F">
            <w:pPr>
              <w:rPr>
                <w:rFonts w:asciiTheme="minorHAnsi" w:hAnsiTheme="minorHAnsi" w:cstheme="minorHAnsi"/>
                <w:b/>
              </w:rPr>
            </w:pPr>
            <w:r>
              <w:rPr>
                <w:rFonts w:asciiTheme="minorHAnsi" w:hAnsiTheme="minorHAnsi" w:cstheme="minorHAnsi"/>
                <w:b/>
              </w:rPr>
              <w:t>Criteria</w:t>
            </w:r>
          </w:p>
          <w:p w14:paraId="3A90CC19" w14:textId="77777777" w:rsidR="00E86757" w:rsidRPr="006D7DBC" w:rsidRDefault="00E86757" w:rsidP="0074353F">
            <w:pPr>
              <w:rPr>
                <w:rFonts w:asciiTheme="minorHAnsi" w:hAnsiTheme="minorHAnsi" w:cstheme="minorHAnsi"/>
                <w:b/>
              </w:rPr>
            </w:pPr>
          </w:p>
        </w:tc>
        <w:tc>
          <w:tcPr>
            <w:tcW w:w="3540" w:type="dxa"/>
          </w:tcPr>
          <w:p w14:paraId="5FF2BCA4" w14:textId="77777777" w:rsidR="00E86757" w:rsidRPr="006D7DBC" w:rsidRDefault="00E86757" w:rsidP="0074353F">
            <w:pPr>
              <w:jc w:val="center"/>
              <w:rPr>
                <w:rFonts w:asciiTheme="minorHAnsi" w:hAnsiTheme="minorHAnsi" w:cstheme="minorHAnsi"/>
                <w:b/>
              </w:rPr>
            </w:pPr>
            <w:r w:rsidRPr="006D7DBC">
              <w:rPr>
                <w:rFonts w:asciiTheme="minorHAnsi" w:hAnsiTheme="minorHAnsi" w:cstheme="minorHAnsi"/>
                <w:b/>
              </w:rPr>
              <w:t>Exc</w:t>
            </w:r>
            <w:r>
              <w:rPr>
                <w:rFonts w:asciiTheme="minorHAnsi" w:hAnsiTheme="minorHAnsi" w:cstheme="minorHAnsi"/>
                <w:b/>
              </w:rPr>
              <w:t>eeds Expectations-3</w:t>
            </w:r>
          </w:p>
        </w:tc>
        <w:tc>
          <w:tcPr>
            <w:tcW w:w="2880" w:type="dxa"/>
          </w:tcPr>
          <w:p w14:paraId="7E3BBD16" w14:textId="77777777" w:rsidR="00E86757" w:rsidRPr="006D7DBC" w:rsidRDefault="00E86757" w:rsidP="0074353F">
            <w:pPr>
              <w:jc w:val="center"/>
              <w:rPr>
                <w:rFonts w:asciiTheme="minorHAnsi" w:hAnsiTheme="minorHAnsi" w:cstheme="minorHAnsi"/>
                <w:b/>
              </w:rPr>
            </w:pPr>
            <w:r>
              <w:rPr>
                <w:rFonts w:asciiTheme="minorHAnsi" w:hAnsiTheme="minorHAnsi" w:cstheme="minorHAnsi"/>
                <w:b/>
              </w:rPr>
              <w:t>Meets Expectations-2</w:t>
            </w:r>
          </w:p>
        </w:tc>
        <w:tc>
          <w:tcPr>
            <w:tcW w:w="4477" w:type="dxa"/>
          </w:tcPr>
          <w:p w14:paraId="54D1E934" w14:textId="77777777" w:rsidR="00E86757" w:rsidRPr="006D7DBC" w:rsidRDefault="00E86757" w:rsidP="0074353F">
            <w:pPr>
              <w:jc w:val="center"/>
              <w:rPr>
                <w:rFonts w:asciiTheme="minorHAnsi" w:hAnsiTheme="minorHAnsi" w:cstheme="minorHAnsi"/>
                <w:b/>
              </w:rPr>
            </w:pPr>
            <w:r>
              <w:rPr>
                <w:rFonts w:asciiTheme="minorHAnsi" w:hAnsiTheme="minorHAnsi" w:cstheme="minorHAnsi"/>
                <w:b/>
              </w:rPr>
              <w:t>Below Expectations-1</w:t>
            </w:r>
          </w:p>
        </w:tc>
      </w:tr>
      <w:tr w:rsidR="00E86757" w:rsidRPr="006D7DBC" w14:paraId="4A421ABA" w14:textId="77777777" w:rsidTr="0074353F">
        <w:tc>
          <w:tcPr>
            <w:tcW w:w="0" w:type="auto"/>
          </w:tcPr>
          <w:p w14:paraId="6F02AC7E"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Identifies and summarizes issues</w:t>
            </w:r>
          </w:p>
          <w:p w14:paraId="54A05F06" w14:textId="77777777" w:rsidR="00E86757" w:rsidRPr="006D7DBC" w:rsidRDefault="00E86757" w:rsidP="0074353F">
            <w:pPr>
              <w:rPr>
                <w:rFonts w:asciiTheme="minorHAnsi" w:hAnsiTheme="minorHAnsi" w:cstheme="minorHAnsi"/>
                <w:b/>
              </w:rPr>
            </w:pPr>
          </w:p>
          <w:p w14:paraId="276A4FC2" w14:textId="77777777" w:rsidR="00E86757" w:rsidRPr="006D7DBC" w:rsidRDefault="00E86757" w:rsidP="0074353F">
            <w:pPr>
              <w:rPr>
                <w:rFonts w:asciiTheme="minorHAnsi" w:hAnsiTheme="minorHAnsi" w:cstheme="minorHAnsi"/>
                <w:b/>
              </w:rPr>
            </w:pPr>
          </w:p>
          <w:p w14:paraId="34829281" w14:textId="77777777" w:rsidR="00E86757" w:rsidRPr="006D7DBC" w:rsidRDefault="00E86757" w:rsidP="0074353F">
            <w:pPr>
              <w:rPr>
                <w:rFonts w:asciiTheme="minorHAnsi" w:hAnsiTheme="minorHAnsi" w:cstheme="minorHAnsi"/>
                <w:b/>
              </w:rPr>
            </w:pPr>
          </w:p>
        </w:tc>
        <w:tc>
          <w:tcPr>
            <w:tcW w:w="3540" w:type="dxa"/>
          </w:tcPr>
          <w:p w14:paraId="103B2E37"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and clearly states the basics of the issue</w:t>
            </w:r>
            <w:r>
              <w:rPr>
                <w:rFonts w:asciiTheme="minorHAnsi" w:hAnsiTheme="minorHAnsi" w:cstheme="minorHAnsi"/>
              </w:rPr>
              <w:t>.</w:t>
            </w:r>
          </w:p>
        </w:tc>
        <w:tc>
          <w:tcPr>
            <w:tcW w:w="2880" w:type="dxa"/>
          </w:tcPr>
          <w:p w14:paraId="4968B52B"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states the main issue but </w:t>
            </w:r>
            <w:r>
              <w:rPr>
                <w:rFonts w:asciiTheme="minorHAnsi" w:hAnsiTheme="minorHAnsi" w:cstheme="minorHAnsi"/>
              </w:rPr>
              <w:t xml:space="preserve">the </w:t>
            </w:r>
            <w:r w:rsidRPr="006D7DBC">
              <w:rPr>
                <w:rFonts w:asciiTheme="minorHAnsi" w:hAnsiTheme="minorHAnsi" w:cstheme="minorHAnsi"/>
              </w:rPr>
              <w:t>description leaves some terms undefined</w:t>
            </w:r>
            <w:r>
              <w:rPr>
                <w:rFonts w:asciiTheme="minorHAnsi" w:hAnsiTheme="minorHAnsi" w:cstheme="minorHAnsi"/>
              </w:rPr>
              <w:t>.</w:t>
            </w:r>
          </w:p>
        </w:tc>
        <w:tc>
          <w:tcPr>
            <w:tcW w:w="4477" w:type="dxa"/>
          </w:tcPr>
          <w:p w14:paraId="50FB0D82"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does not identify and summarize the problem or identifies a different or inappropriate problem</w:t>
            </w:r>
            <w:r>
              <w:rPr>
                <w:rFonts w:asciiTheme="minorHAnsi" w:hAnsiTheme="minorHAnsi" w:cstheme="minorHAnsi"/>
              </w:rPr>
              <w:t>.</w:t>
            </w:r>
          </w:p>
        </w:tc>
      </w:tr>
      <w:tr w:rsidR="00E86757" w:rsidRPr="006D7DBC" w14:paraId="228BBBCF" w14:textId="77777777" w:rsidTr="0074353F">
        <w:tc>
          <w:tcPr>
            <w:tcW w:w="0" w:type="auto"/>
          </w:tcPr>
          <w:p w14:paraId="65083DFD"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Key assumptions</w:t>
            </w:r>
          </w:p>
          <w:p w14:paraId="083F0CBF" w14:textId="77777777" w:rsidR="00E86757" w:rsidRPr="006D7DBC" w:rsidRDefault="00E86757" w:rsidP="0074353F">
            <w:pPr>
              <w:rPr>
                <w:rFonts w:asciiTheme="minorHAnsi" w:hAnsiTheme="minorHAnsi" w:cstheme="minorHAnsi"/>
                <w:b/>
              </w:rPr>
            </w:pPr>
          </w:p>
          <w:p w14:paraId="75D8BC32" w14:textId="77777777" w:rsidR="00E86757" w:rsidRPr="006D7DBC" w:rsidRDefault="00E86757" w:rsidP="0074353F">
            <w:pPr>
              <w:rPr>
                <w:rFonts w:asciiTheme="minorHAnsi" w:hAnsiTheme="minorHAnsi" w:cstheme="minorHAnsi"/>
                <w:b/>
              </w:rPr>
            </w:pPr>
          </w:p>
        </w:tc>
        <w:tc>
          <w:tcPr>
            <w:tcW w:w="3540" w:type="dxa"/>
          </w:tcPr>
          <w:p w14:paraId="16B8CEF1"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and questions the validity of the key assumptions</w:t>
            </w:r>
            <w:r>
              <w:rPr>
                <w:rFonts w:asciiTheme="minorHAnsi" w:hAnsiTheme="minorHAnsi" w:cstheme="minorHAnsi"/>
              </w:rPr>
              <w:t>.</w:t>
            </w:r>
            <w:r w:rsidRPr="006D7DBC">
              <w:rPr>
                <w:rFonts w:asciiTheme="minorHAnsi" w:hAnsiTheme="minorHAnsi" w:cstheme="minorHAnsi"/>
              </w:rPr>
              <w:t xml:space="preserve"> </w:t>
            </w:r>
          </w:p>
        </w:tc>
        <w:tc>
          <w:tcPr>
            <w:tcW w:w="2880" w:type="dxa"/>
          </w:tcPr>
          <w:p w14:paraId="4AE7A1EE"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identifies most of the key assumptions and questions some of the assumptions</w:t>
            </w:r>
          </w:p>
        </w:tc>
        <w:tc>
          <w:tcPr>
            <w:tcW w:w="4477" w:type="dxa"/>
          </w:tcPr>
          <w:p w14:paraId="333C1203"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does not examine the assumptions that underlie the issue</w:t>
            </w:r>
            <w:r>
              <w:rPr>
                <w:rFonts w:asciiTheme="minorHAnsi" w:hAnsiTheme="minorHAnsi" w:cstheme="minorHAnsi"/>
              </w:rPr>
              <w:t>.</w:t>
            </w:r>
          </w:p>
        </w:tc>
      </w:tr>
      <w:tr w:rsidR="00E86757" w:rsidRPr="006D7DBC" w14:paraId="4791BAC4" w14:textId="77777777" w:rsidTr="0074353F">
        <w:tc>
          <w:tcPr>
            <w:tcW w:w="0" w:type="auto"/>
          </w:tcPr>
          <w:p w14:paraId="65B0A8F2"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Quality of evidence</w:t>
            </w:r>
          </w:p>
          <w:p w14:paraId="454E4752" w14:textId="77777777" w:rsidR="00E86757" w:rsidRPr="006D7DBC" w:rsidRDefault="00E86757" w:rsidP="0074353F">
            <w:pPr>
              <w:rPr>
                <w:rFonts w:asciiTheme="minorHAnsi" w:hAnsiTheme="minorHAnsi" w:cstheme="minorHAnsi"/>
                <w:b/>
              </w:rPr>
            </w:pPr>
          </w:p>
        </w:tc>
        <w:tc>
          <w:tcPr>
            <w:tcW w:w="3540" w:type="dxa"/>
          </w:tcPr>
          <w:p w14:paraId="6712F4D8"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evidence and thoroughly questions its accuracy and relevance</w:t>
            </w:r>
            <w:r>
              <w:rPr>
                <w:rFonts w:asciiTheme="minorHAnsi" w:hAnsiTheme="minorHAnsi" w:cstheme="minorHAnsi"/>
              </w:rPr>
              <w:t>.</w:t>
            </w:r>
          </w:p>
        </w:tc>
        <w:tc>
          <w:tcPr>
            <w:tcW w:w="2880" w:type="dxa"/>
          </w:tcPr>
          <w:p w14:paraId="5D47FD6D" w14:textId="77777777" w:rsidR="00E86757" w:rsidRDefault="00E86757" w:rsidP="0074353F">
            <w:pPr>
              <w:rPr>
                <w:rFonts w:asciiTheme="minorHAnsi" w:hAnsiTheme="minorHAnsi" w:cstheme="minorHAnsi"/>
              </w:rPr>
            </w:pPr>
            <w:r w:rsidRPr="006D7DBC">
              <w:rPr>
                <w:rFonts w:asciiTheme="minorHAnsi" w:hAnsiTheme="minorHAnsi" w:cstheme="minorHAnsi"/>
              </w:rPr>
              <w:t xml:space="preserve">Student </w:t>
            </w:r>
            <w:r>
              <w:rPr>
                <w:rFonts w:asciiTheme="minorHAnsi" w:hAnsiTheme="minorHAnsi" w:cstheme="minorHAnsi"/>
              </w:rPr>
              <w:t>presents</w:t>
            </w:r>
            <w:r w:rsidRPr="006D7DBC">
              <w:rPr>
                <w:rFonts w:asciiTheme="minorHAnsi" w:hAnsiTheme="minorHAnsi" w:cstheme="minorHAnsi"/>
              </w:rPr>
              <w:t xml:space="preserve"> evidence and </w:t>
            </w:r>
            <w:r>
              <w:rPr>
                <w:rFonts w:asciiTheme="minorHAnsi" w:hAnsiTheme="minorHAnsi" w:cstheme="minorHAnsi"/>
              </w:rPr>
              <w:t xml:space="preserve">attempts to </w:t>
            </w:r>
            <w:r w:rsidRPr="006D7DBC">
              <w:rPr>
                <w:rFonts w:asciiTheme="minorHAnsi" w:hAnsiTheme="minorHAnsi" w:cstheme="minorHAnsi"/>
              </w:rPr>
              <w:t>question its accuracy and relevance</w:t>
            </w:r>
            <w:r>
              <w:rPr>
                <w:rFonts w:asciiTheme="minorHAnsi" w:hAnsiTheme="minorHAnsi" w:cstheme="minorHAnsi"/>
              </w:rPr>
              <w:t>.</w:t>
            </w:r>
          </w:p>
          <w:p w14:paraId="2DD21B36" w14:textId="77777777" w:rsidR="00E86757" w:rsidRPr="006D7DBC" w:rsidRDefault="00E86757" w:rsidP="0074353F">
            <w:pPr>
              <w:rPr>
                <w:rFonts w:asciiTheme="minorHAnsi" w:hAnsiTheme="minorHAnsi" w:cstheme="minorHAnsi"/>
              </w:rPr>
            </w:pPr>
          </w:p>
        </w:tc>
        <w:tc>
          <w:tcPr>
            <w:tcW w:w="4477" w:type="dxa"/>
          </w:tcPr>
          <w:p w14:paraId="706AAD92"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 xml:space="preserve">Student merely repeats information taking it as truth or denies evidence without adequate justification.  </w:t>
            </w:r>
          </w:p>
        </w:tc>
      </w:tr>
      <w:tr w:rsidR="00E86757" w:rsidRPr="006D7DBC" w14:paraId="28F45F32" w14:textId="77777777" w:rsidTr="0074353F">
        <w:tc>
          <w:tcPr>
            <w:tcW w:w="0" w:type="auto"/>
          </w:tcPr>
          <w:p w14:paraId="3CB6CD71" w14:textId="77777777" w:rsidR="00E86757" w:rsidRPr="006D7DBC" w:rsidRDefault="00E86757" w:rsidP="0074353F">
            <w:pPr>
              <w:rPr>
                <w:rFonts w:asciiTheme="minorHAnsi" w:hAnsiTheme="minorHAnsi" w:cstheme="minorHAnsi"/>
                <w:b/>
              </w:rPr>
            </w:pPr>
            <w:r w:rsidRPr="006D7DBC">
              <w:rPr>
                <w:rFonts w:asciiTheme="minorHAnsi" w:hAnsiTheme="minorHAnsi" w:cstheme="minorHAnsi"/>
                <w:b/>
              </w:rPr>
              <w:t>Conclusions</w:t>
            </w:r>
          </w:p>
        </w:tc>
        <w:tc>
          <w:tcPr>
            <w:tcW w:w="3540" w:type="dxa"/>
          </w:tcPr>
          <w:p w14:paraId="4BF43287" w14:textId="77777777" w:rsidR="00E86757" w:rsidRPr="006D7DBC" w:rsidRDefault="00E86757" w:rsidP="0074353F">
            <w:pPr>
              <w:rPr>
                <w:rFonts w:asciiTheme="minorHAnsi" w:hAnsiTheme="minorHAnsi" w:cstheme="minorHAnsi"/>
              </w:rPr>
            </w:pPr>
            <w:proofErr w:type="gramStart"/>
            <w:r w:rsidRPr="006D7DBC">
              <w:rPr>
                <w:rFonts w:asciiTheme="minorHAnsi" w:hAnsiTheme="minorHAnsi" w:cstheme="minorHAnsi"/>
              </w:rPr>
              <w:t>Student</w:t>
            </w:r>
            <w:proofErr w:type="gramEnd"/>
            <w:r w:rsidRPr="006D7DBC">
              <w:rPr>
                <w:rFonts w:asciiTheme="minorHAnsi" w:hAnsiTheme="minorHAnsi" w:cstheme="minorHAnsi"/>
              </w:rPr>
              <w:t xml:space="preserve"> presents logical conclusions</w:t>
            </w:r>
            <w:r>
              <w:rPr>
                <w:rFonts w:asciiTheme="minorHAnsi" w:hAnsiTheme="minorHAnsi" w:cstheme="minorHAnsi"/>
              </w:rPr>
              <w:t>.</w:t>
            </w:r>
            <w:r w:rsidRPr="006D7DBC">
              <w:rPr>
                <w:rFonts w:asciiTheme="minorHAnsi" w:hAnsiTheme="minorHAnsi" w:cstheme="minorHAnsi"/>
              </w:rPr>
              <w:t xml:space="preserve"> </w:t>
            </w:r>
          </w:p>
        </w:tc>
        <w:tc>
          <w:tcPr>
            <w:tcW w:w="2880" w:type="dxa"/>
          </w:tcPr>
          <w:p w14:paraId="72435402" w14:textId="77777777" w:rsidR="00E86757" w:rsidRDefault="00E86757" w:rsidP="0074353F">
            <w:pPr>
              <w:rPr>
                <w:rFonts w:asciiTheme="minorHAnsi" w:hAnsiTheme="minorHAnsi" w:cstheme="minorHAnsi"/>
              </w:rPr>
            </w:pPr>
            <w:proofErr w:type="gramStart"/>
            <w:r w:rsidRPr="006D7DBC">
              <w:rPr>
                <w:rFonts w:asciiTheme="minorHAnsi" w:hAnsiTheme="minorHAnsi" w:cstheme="minorHAnsi"/>
              </w:rPr>
              <w:t>Student</w:t>
            </w:r>
            <w:proofErr w:type="gramEnd"/>
            <w:r w:rsidRPr="006D7DBC">
              <w:rPr>
                <w:rFonts w:asciiTheme="minorHAnsi" w:hAnsiTheme="minorHAnsi" w:cstheme="minorHAnsi"/>
              </w:rPr>
              <w:t xml:space="preserve"> </w:t>
            </w:r>
            <w:r>
              <w:rPr>
                <w:rFonts w:asciiTheme="minorHAnsi" w:hAnsiTheme="minorHAnsi" w:cstheme="minorHAnsi"/>
              </w:rPr>
              <w:t>presents</w:t>
            </w:r>
            <w:r w:rsidRPr="006D7DBC">
              <w:rPr>
                <w:rFonts w:asciiTheme="minorHAnsi" w:hAnsiTheme="minorHAnsi" w:cstheme="minorHAnsi"/>
              </w:rPr>
              <w:t xml:space="preserve"> logical conclusions with minor flaws</w:t>
            </w:r>
            <w:r>
              <w:rPr>
                <w:rFonts w:asciiTheme="minorHAnsi" w:hAnsiTheme="minorHAnsi" w:cstheme="minorHAnsi"/>
              </w:rPr>
              <w:t>.</w:t>
            </w:r>
          </w:p>
          <w:p w14:paraId="1BFAD14E" w14:textId="77777777" w:rsidR="00E86757" w:rsidRPr="006D7DBC" w:rsidRDefault="00E86757" w:rsidP="0074353F">
            <w:pPr>
              <w:rPr>
                <w:rFonts w:asciiTheme="minorHAnsi" w:hAnsiTheme="minorHAnsi" w:cstheme="minorHAnsi"/>
              </w:rPr>
            </w:pPr>
          </w:p>
        </w:tc>
        <w:tc>
          <w:tcPr>
            <w:tcW w:w="4477" w:type="dxa"/>
          </w:tcPr>
          <w:p w14:paraId="003C6B7E" w14:textId="77777777" w:rsidR="00E86757" w:rsidRPr="006D7DBC" w:rsidRDefault="00E86757" w:rsidP="0074353F">
            <w:pPr>
              <w:rPr>
                <w:rFonts w:asciiTheme="minorHAnsi" w:hAnsiTheme="minorHAnsi" w:cstheme="minorHAnsi"/>
              </w:rPr>
            </w:pPr>
            <w:r w:rsidRPr="006D7DBC">
              <w:rPr>
                <w:rFonts w:asciiTheme="minorHAnsi" w:hAnsiTheme="minorHAnsi" w:cstheme="minorHAnsi"/>
              </w:rPr>
              <w:t>Student fails to identify conclusions</w:t>
            </w:r>
            <w:r>
              <w:rPr>
                <w:rFonts w:asciiTheme="minorHAnsi" w:hAnsiTheme="minorHAnsi" w:cstheme="minorHAnsi"/>
              </w:rPr>
              <w:t>.</w:t>
            </w:r>
          </w:p>
        </w:tc>
      </w:tr>
    </w:tbl>
    <w:p w14:paraId="31AAE36B" w14:textId="60093CD7" w:rsidR="00E86757" w:rsidRDefault="00E86757" w:rsidP="00E86757">
      <w:pPr>
        <w:spacing w:after="160" w:line="259" w:lineRule="auto"/>
        <w:rPr>
          <w:sz w:val="24"/>
          <w:szCs w:val="24"/>
        </w:rPr>
      </w:pPr>
    </w:p>
    <w:p w14:paraId="7917561A" w14:textId="77777777" w:rsidR="00661310" w:rsidRDefault="00E86757" w:rsidP="00E86757">
      <w:pPr>
        <w:rPr>
          <w:sz w:val="24"/>
          <w:szCs w:val="24"/>
        </w:rPr>
        <w:sectPr w:rsidR="00661310" w:rsidSect="00E86757">
          <w:pgSz w:w="15840" w:h="12240" w:orient="landscape"/>
          <w:pgMar w:top="1440" w:right="1440" w:bottom="1440" w:left="1440" w:header="720" w:footer="720" w:gutter="0"/>
          <w:cols w:space="720"/>
          <w:docGrid w:linePitch="360"/>
        </w:sectPr>
      </w:pPr>
      <w:r>
        <w:rPr>
          <w:sz w:val="24"/>
          <w:szCs w:val="24"/>
        </w:rPr>
        <w:br w:type="page"/>
      </w:r>
    </w:p>
    <w:p w14:paraId="31F45B60" w14:textId="77777777" w:rsidR="00E86757" w:rsidRPr="002461DF" w:rsidRDefault="00E86757" w:rsidP="00E86757">
      <w:pPr>
        <w:rPr>
          <w:i/>
        </w:rPr>
      </w:pPr>
      <w:r w:rsidRPr="002461DF">
        <w:rPr>
          <w:i/>
        </w:rPr>
        <w:lastRenderedPageBreak/>
        <w:t>Indirect assessment:</w:t>
      </w:r>
    </w:p>
    <w:p w14:paraId="06624BDE" w14:textId="77777777" w:rsidR="00E86757" w:rsidRPr="002461DF" w:rsidRDefault="00E86757" w:rsidP="00E86757">
      <w:pPr>
        <w:rPr>
          <w:i/>
        </w:rPr>
      </w:pPr>
    </w:p>
    <w:p w14:paraId="04053CE6" w14:textId="77777777" w:rsidR="00E86757" w:rsidRPr="002461DF" w:rsidRDefault="00E86757" w:rsidP="00E86757">
      <w:r w:rsidRPr="002461DF">
        <w:t xml:space="preserve">The Graduate Exit Survey will be administered to all </w:t>
      </w:r>
      <w:r>
        <w:t>d</w:t>
      </w:r>
      <w:r w:rsidRPr="008C1B3A">
        <w:t>egree</w:t>
      </w:r>
      <w:r>
        <w:t xml:space="preserve">-seeking students (AA, AS, AAS) expected to graduate. </w:t>
      </w:r>
      <w:r w:rsidRPr="002461DF">
        <w:t>Questions are assessed on a</w:t>
      </w:r>
      <w:r>
        <w:t xml:space="preserve"> 4-point</w:t>
      </w:r>
      <w:r w:rsidRPr="002461DF">
        <w:t xml:space="preserve"> Likert scale ranging from “Very satisfied” to “Very dissatisfied.” Questions pertaining to the critical thinking competency include:</w:t>
      </w:r>
    </w:p>
    <w:p w14:paraId="57FDEE56" w14:textId="77777777" w:rsidR="00E86757" w:rsidRPr="002461DF" w:rsidRDefault="00E86757" w:rsidP="00E86757"/>
    <w:p w14:paraId="43AD4E94" w14:textId="77777777" w:rsidR="00E86757" w:rsidRPr="002461DF" w:rsidRDefault="00E86757" w:rsidP="00E86757">
      <w:r w:rsidRPr="002461DF">
        <w:t>How satisfied are you with your academic preparation in the following general education areas?</w:t>
      </w:r>
    </w:p>
    <w:p w14:paraId="6AAC6ED6" w14:textId="77777777" w:rsidR="00E86757" w:rsidRDefault="00E86757" w:rsidP="00E86757">
      <w:pPr>
        <w:pStyle w:val="ListParagraph"/>
        <w:numPr>
          <w:ilvl w:val="0"/>
          <w:numId w:val="4"/>
        </w:numPr>
        <w:spacing w:after="200" w:line="276" w:lineRule="auto"/>
      </w:pPr>
      <w:r w:rsidRPr="00AF4419">
        <w:t>Critical Thinking: ability to make sense of complex issues</w:t>
      </w:r>
      <w:r>
        <w:t>.</w:t>
      </w:r>
    </w:p>
    <w:p w14:paraId="7424F73C" w14:textId="77777777" w:rsidR="00E86757" w:rsidRPr="002461DF" w:rsidRDefault="00E86757" w:rsidP="00E86757">
      <w:r w:rsidRPr="002461DF">
        <w:t xml:space="preserve">The </w:t>
      </w:r>
      <w:r>
        <w:t>Alumni</w:t>
      </w:r>
      <w:r w:rsidRPr="002461DF">
        <w:t xml:space="preserve"> Survey will be administered to all </w:t>
      </w:r>
      <w:r>
        <w:t>graduates and students that did not return to Virginia Western within one academic year.</w:t>
      </w:r>
      <w:r w:rsidRPr="002461DF">
        <w:t xml:space="preserve"> Questions are assessed on a</w:t>
      </w:r>
      <w:r>
        <w:t xml:space="preserve"> 5-point</w:t>
      </w:r>
      <w:r w:rsidRPr="002461DF">
        <w:t xml:space="preserve"> Likert scale ranging from “Very satisfied” to “Very dissatisfied.” Questions pertaining to the critical thinking competency include:</w:t>
      </w:r>
    </w:p>
    <w:p w14:paraId="492D9D6D" w14:textId="77777777" w:rsidR="00E86757" w:rsidRPr="002461DF" w:rsidRDefault="00E86757" w:rsidP="00E86757"/>
    <w:p w14:paraId="75FD3656" w14:textId="77777777" w:rsidR="00E86757" w:rsidRPr="002461DF" w:rsidRDefault="00E86757" w:rsidP="00E86757">
      <w:r w:rsidRPr="002461DF">
        <w:t>How satisfied are you with your academic preparation in the following general education areas?</w:t>
      </w:r>
    </w:p>
    <w:p w14:paraId="0E1A75FC" w14:textId="77777777" w:rsidR="00E86757" w:rsidRDefault="00E86757" w:rsidP="00E86757">
      <w:pPr>
        <w:pStyle w:val="ListParagraph"/>
        <w:numPr>
          <w:ilvl w:val="0"/>
          <w:numId w:val="5"/>
        </w:numPr>
        <w:spacing w:after="200" w:line="276" w:lineRule="auto"/>
      </w:pPr>
      <w:r w:rsidRPr="00AF4419">
        <w:t>Critical Thinking: ability to make sense of complex issues</w:t>
      </w:r>
      <w:r>
        <w:t>.</w:t>
      </w:r>
    </w:p>
    <w:p w14:paraId="282CF806" w14:textId="77777777" w:rsidR="00E86757" w:rsidRDefault="00E86757" w:rsidP="00E86757"/>
    <w:p w14:paraId="6033CFDA" w14:textId="77777777" w:rsidR="00E86757" w:rsidRPr="006D6F4F" w:rsidRDefault="00E86757" w:rsidP="00E86757">
      <w:r w:rsidRPr="00B31F90">
        <w:rPr>
          <w:b/>
        </w:rPr>
        <w:t>Schedule:</w:t>
      </w:r>
      <w:r w:rsidRPr="00B31F90">
        <w:t xml:space="preserve"> </w:t>
      </w:r>
      <w:r>
        <w:t xml:space="preserve">Critical Thinking </w:t>
      </w:r>
      <w:r w:rsidRPr="00B31F90">
        <w:t xml:space="preserve">was assessed in </w:t>
      </w:r>
      <w:r>
        <w:t>Fall 2023 and Spring 2024</w:t>
      </w:r>
      <w:r w:rsidRPr="00B31F90">
        <w:t xml:space="preserve"> using the</w:t>
      </w:r>
      <w:r>
        <w:t xml:space="preserve"> Critical Thinking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administered by the Institutional Effectiveness Office (IEO).</w:t>
      </w:r>
      <w:r>
        <w:t xml:space="preserve"> </w:t>
      </w:r>
      <w:r w:rsidRPr="00B31F90">
        <w:t xml:space="preserve">Results from the embedded, course-level assessments </w:t>
      </w:r>
      <w:r>
        <w:t>were</w:t>
      </w:r>
      <w:r w:rsidRPr="00B31F90">
        <w:t xml:space="preserve"> aggregated by </w:t>
      </w:r>
      <w:proofErr w:type="gramStart"/>
      <w:r w:rsidRPr="00B31F90">
        <w:t>IEO</w:t>
      </w:r>
      <w:proofErr w:type="gramEnd"/>
      <w:r w:rsidRPr="00B31F90">
        <w:t xml:space="preserve"> office. No assessments </w:t>
      </w:r>
      <w:r>
        <w:t>were</w:t>
      </w:r>
      <w:r w:rsidRPr="00B31F90">
        <w:t xml:space="preserve"> administered during the summer semester.</w:t>
      </w:r>
    </w:p>
    <w:p w14:paraId="3EB9B796" w14:textId="77777777" w:rsidR="00E86757" w:rsidRPr="000318BE" w:rsidRDefault="00E86757" w:rsidP="00E86757">
      <w:pPr>
        <w:rPr>
          <w:b/>
          <w:highlight w:val="yellow"/>
        </w:rPr>
      </w:pPr>
    </w:p>
    <w:p w14:paraId="75C4C3B7" w14:textId="77777777" w:rsidR="00E86757" w:rsidRPr="00B31F90" w:rsidRDefault="00E86757" w:rsidP="00E86757">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xml:space="preserve">. The approved reports are then disseminated to the </w:t>
      </w:r>
      <w:r>
        <w:t>V</w:t>
      </w:r>
      <w:r w:rsidRPr="00B31F90">
        <w:t xml:space="preserve">ice </w:t>
      </w:r>
      <w:r>
        <w:t>P</w:t>
      </w:r>
      <w:r w:rsidRPr="00B31F90">
        <w:t xml:space="preserve">resident for </w:t>
      </w:r>
      <w:r>
        <w:t>A</w:t>
      </w:r>
      <w:r w:rsidRPr="00B31F90">
        <w:t xml:space="preserve">cademic and </w:t>
      </w:r>
      <w:r>
        <w:t>Workforce Solutions</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18953599" w14:textId="77777777" w:rsidR="00E86757" w:rsidRPr="000318BE" w:rsidRDefault="00E86757" w:rsidP="00E86757">
      <w:pPr>
        <w:rPr>
          <w:b/>
          <w:highlight w:val="yellow"/>
        </w:rPr>
      </w:pPr>
    </w:p>
    <w:p w14:paraId="2F35FAA3" w14:textId="77777777" w:rsidR="00E86757" w:rsidRPr="008C1B3A" w:rsidRDefault="00E86757" w:rsidP="00E86757">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44DD00B4" w14:textId="77777777" w:rsidR="00E86757" w:rsidRPr="008C1B3A" w:rsidRDefault="00E86757" w:rsidP="00E86757"/>
    <w:p w14:paraId="5D6FE5F6" w14:textId="0F4F24A0" w:rsidR="00661310" w:rsidRDefault="00661310">
      <w:pPr>
        <w:spacing w:after="160" w:line="259" w:lineRule="auto"/>
        <w:rPr>
          <w:sz w:val="24"/>
          <w:szCs w:val="24"/>
        </w:rPr>
      </w:pPr>
      <w:r>
        <w:rPr>
          <w:sz w:val="24"/>
          <w:szCs w:val="24"/>
        </w:rPr>
        <w:br w:type="page"/>
      </w:r>
    </w:p>
    <w:p w14:paraId="6A3CC74B" w14:textId="44058AF5" w:rsidR="00E86757" w:rsidRPr="005D1903" w:rsidRDefault="00661310" w:rsidP="005D1903">
      <w:pPr>
        <w:pStyle w:val="Heading1"/>
        <w:jc w:val="center"/>
        <w:rPr>
          <w:color w:val="auto"/>
        </w:rPr>
      </w:pPr>
      <w:bookmarkStart w:id="1" w:name="_Toc184300305"/>
      <w:r w:rsidRPr="005D1903">
        <w:rPr>
          <w:color w:val="auto"/>
        </w:rPr>
        <w:lastRenderedPageBreak/>
        <w:t>Written Communication</w:t>
      </w:r>
      <w:bookmarkEnd w:id="1"/>
    </w:p>
    <w:p w14:paraId="13E2B76C" w14:textId="77777777" w:rsidR="00661310" w:rsidRPr="008C1B3A" w:rsidRDefault="00661310" w:rsidP="00661310">
      <w:pPr>
        <w:rPr>
          <w:b/>
        </w:rPr>
      </w:pPr>
      <w:r w:rsidRPr="008C1B3A">
        <w:rPr>
          <w:b/>
        </w:rPr>
        <w:t>_____________________________________________________________________________________</w:t>
      </w:r>
    </w:p>
    <w:p w14:paraId="7BA35551" w14:textId="77777777" w:rsidR="00661310" w:rsidRPr="008C1B3A" w:rsidRDefault="00661310" w:rsidP="00661310">
      <w:pPr>
        <w:rPr>
          <w:rFonts w:eastAsia="Times New Roman"/>
        </w:rPr>
      </w:pPr>
    </w:p>
    <w:p w14:paraId="0DABD2A8" w14:textId="77777777" w:rsidR="00661310" w:rsidRPr="008C1B3A" w:rsidRDefault="00661310" w:rsidP="00661310">
      <w:r w:rsidRPr="008C1B3A">
        <w:rPr>
          <w:b/>
        </w:rPr>
        <w:t>Definition:</w:t>
      </w:r>
      <w:r w:rsidRPr="008C1B3A">
        <w:t xml:space="preserve"> Written Communication is the ability to develop, convey, and exchange ideas in writing, as appropriate to a given context and audience. Degree</w:t>
      </w:r>
      <w:r>
        <w:t xml:space="preserve">-seeking students (AA, AS, AAS) </w:t>
      </w:r>
      <w:r w:rsidRPr="008C1B3A">
        <w:t>will express themselves effectively in a variety of written forms.</w:t>
      </w:r>
    </w:p>
    <w:p w14:paraId="13BD227E" w14:textId="77777777" w:rsidR="00661310" w:rsidRPr="008C1B3A" w:rsidRDefault="00661310" w:rsidP="00661310"/>
    <w:p w14:paraId="59E0FCBC" w14:textId="77777777" w:rsidR="00661310" w:rsidRPr="00AF4419" w:rsidRDefault="00661310" w:rsidP="00661310">
      <w:pPr>
        <w:rPr>
          <w:b/>
        </w:rPr>
      </w:pPr>
      <w:r w:rsidRPr="00AF4419">
        <w:rPr>
          <w:b/>
        </w:rPr>
        <w:t xml:space="preserve">Outcome(s): </w:t>
      </w:r>
      <w:r>
        <w:rPr>
          <w:b/>
        </w:rPr>
        <w:t>Degree</w:t>
      </w:r>
      <w:r w:rsidRPr="00074102">
        <w:rPr>
          <w:b/>
          <w:bCs/>
        </w:rPr>
        <w:t>-seeking students (AA, AS, AAS</w:t>
      </w:r>
      <w:r>
        <w:t xml:space="preserve">) </w:t>
      </w:r>
      <w:r w:rsidRPr="00AF4419">
        <w:rPr>
          <w:b/>
        </w:rPr>
        <w:t>will be able to:</w:t>
      </w:r>
    </w:p>
    <w:p w14:paraId="274CA4A5" w14:textId="77777777" w:rsidR="00661310" w:rsidRPr="00AF4419" w:rsidRDefault="00661310" w:rsidP="00661310">
      <w:pPr>
        <w:rPr>
          <w:b/>
        </w:rPr>
      </w:pPr>
    </w:p>
    <w:p w14:paraId="42551A72" w14:textId="77777777" w:rsidR="00661310" w:rsidRPr="00AF4419" w:rsidRDefault="00661310" w:rsidP="00661310">
      <w:pPr>
        <w:spacing w:line="360" w:lineRule="auto"/>
        <w:rPr>
          <w:b/>
        </w:rPr>
      </w:pPr>
      <w:r w:rsidRPr="00AF4419">
        <w:rPr>
          <w:b/>
        </w:rPr>
        <w:t xml:space="preserve">LO1: </w:t>
      </w:r>
      <w:r w:rsidRPr="00AF4419">
        <w:rPr>
          <w:bCs/>
        </w:rPr>
        <w:t>Organize content in a logical order</w:t>
      </w:r>
      <w:r w:rsidRPr="00AF4419">
        <w:t>.</w:t>
      </w:r>
    </w:p>
    <w:p w14:paraId="55E44C59" w14:textId="77777777" w:rsidR="00661310" w:rsidRPr="00AF4419" w:rsidRDefault="00661310" w:rsidP="00661310">
      <w:pPr>
        <w:spacing w:line="360" w:lineRule="auto"/>
        <w:rPr>
          <w:b/>
        </w:rPr>
      </w:pPr>
      <w:r w:rsidRPr="00AF4419">
        <w:rPr>
          <w:b/>
        </w:rPr>
        <w:t xml:space="preserve">LO2: </w:t>
      </w:r>
      <w:r w:rsidRPr="00AF4419">
        <w:rPr>
          <w:bCs/>
        </w:rPr>
        <w:t>Create a well-stated thesis</w:t>
      </w:r>
      <w:r w:rsidRPr="00AF4419">
        <w:t>.</w:t>
      </w:r>
    </w:p>
    <w:p w14:paraId="3251D05E" w14:textId="77777777" w:rsidR="00661310" w:rsidRPr="00AF4419" w:rsidRDefault="00661310" w:rsidP="00661310">
      <w:pPr>
        <w:spacing w:line="360" w:lineRule="auto"/>
        <w:rPr>
          <w:b/>
        </w:rPr>
      </w:pPr>
      <w:r w:rsidRPr="00AF4419">
        <w:rPr>
          <w:b/>
        </w:rPr>
        <w:t xml:space="preserve">LO3: </w:t>
      </w:r>
      <w:r w:rsidRPr="00AF4419">
        <w:t>Create well-developed paragraphs supporting thesis</w:t>
      </w:r>
      <w:r>
        <w:t>.</w:t>
      </w:r>
    </w:p>
    <w:p w14:paraId="07B37E6B" w14:textId="77777777" w:rsidR="00661310" w:rsidRPr="00AF4419" w:rsidRDefault="00661310" w:rsidP="00661310">
      <w:pPr>
        <w:spacing w:line="360" w:lineRule="auto"/>
        <w:rPr>
          <w:b/>
        </w:rPr>
      </w:pPr>
      <w:r w:rsidRPr="00AF4419">
        <w:rPr>
          <w:b/>
        </w:rPr>
        <w:t xml:space="preserve">LO4: </w:t>
      </w:r>
      <w:r w:rsidRPr="00AF4419">
        <w:rPr>
          <w:bCs/>
        </w:rPr>
        <w:t>Create a well-developed conclusion</w:t>
      </w:r>
      <w:r w:rsidRPr="00AF4419">
        <w:t>.</w:t>
      </w:r>
    </w:p>
    <w:p w14:paraId="0C05814D" w14:textId="77777777" w:rsidR="00661310" w:rsidRPr="00AF4419" w:rsidRDefault="00661310" w:rsidP="00661310">
      <w:pPr>
        <w:spacing w:line="360" w:lineRule="auto"/>
      </w:pPr>
      <w:r w:rsidRPr="00AF4419">
        <w:rPr>
          <w:b/>
        </w:rPr>
        <w:t xml:space="preserve">LO5: </w:t>
      </w:r>
      <w:r w:rsidRPr="00AF4419">
        <w:rPr>
          <w:bCs/>
        </w:rPr>
        <w:t>Use proper grammar, spelling, and sentence structure</w:t>
      </w:r>
      <w:r w:rsidRPr="00AF4419">
        <w:t>.</w:t>
      </w:r>
    </w:p>
    <w:p w14:paraId="4A3E23D0" w14:textId="77777777" w:rsidR="00661310" w:rsidRPr="00AF4419" w:rsidRDefault="00661310" w:rsidP="00661310">
      <w:pPr>
        <w:spacing w:line="360" w:lineRule="auto"/>
      </w:pPr>
      <w:r w:rsidRPr="00AF4419">
        <w:rPr>
          <w:b/>
          <w:bCs/>
        </w:rPr>
        <w:t>LO6:</w:t>
      </w:r>
      <w:r w:rsidRPr="00AF4419">
        <w:t xml:space="preserve"> Use proper word choice</w:t>
      </w:r>
      <w:r>
        <w:t>.</w:t>
      </w:r>
    </w:p>
    <w:p w14:paraId="385FB64F" w14:textId="77777777" w:rsidR="00661310" w:rsidRDefault="00661310" w:rsidP="00661310">
      <w:pPr>
        <w:rPr>
          <w:b/>
        </w:rPr>
      </w:pPr>
    </w:p>
    <w:p w14:paraId="09B9DE53" w14:textId="0F0B1CE2" w:rsidR="00661310" w:rsidRPr="007C4F52" w:rsidRDefault="00661310" w:rsidP="00661310">
      <w:r w:rsidRPr="007C4F52">
        <w:rPr>
          <w:b/>
        </w:rPr>
        <w:t>Goal(s)</w:t>
      </w:r>
      <w:r>
        <w:rPr>
          <w:b/>
        </w:rPr>
        <w:t xml:space="preserve"> Prior to Fall 2024:</w:t>
      </w:r>
      <w:r w:rsidRPr="007C4F52">
        <w:t xml:space="preserve"> </w:t>
      </w:r>
    </w:p>
    <w:p w14:paraId="3A92C369" w14:textId="77777777" w:rsidR="00661310" w:rsidRPr="000318BE" w:rsidRDefault="00661310" w:rsidP="00661310">
      <w:pPr>
        <w:rPr>
          <w:b/>
          <w:highlight w:val="yellow"/>
        </w:rPr>
      </w:pPr>
    </w:p>
    <w:p w14:paraId="2B5F61E5" w14:textId="77777777" w:rsidR="00661310" w:rsidRDefault="00661310" w:rsidP="00661310">
      <w:pPr>
        <w:pStyle w:val="ListParagraph"/>
        <w:numPr>
          <w:ilvl w:val="0"/>
          <w:numId w:val="6"/>
        </w:numPr>
        <w:spacing w:after="200" w:line="276" w:lineRule="auto"/>
      </w:pPr>
      <w:r w:rsidRPr="00617888">
        <w:t xml:space="preserve">Students will have an average score of 3.00 or better when assessed via the </w:t>
      </w:r>
      <w:r>
        <w:t>written communication</w:t>
      </w:r>
      <w:r w:rsidRPr="00617888">
        <w:t xml:space="preserve"> rubric. The maximum score is 4.00.</w:t>
      </w:r>
    </w:p>
    <w:p w14:paraId="053B645D" w14:textId="77777777" w:rsidR="00661310" w:rsidRPr="00617888" w:rsidRDefault="00661310" w:rsidP="00661310">
      <w:pPr>
        <w:pStyle w:val="ListParagraph"/>
        <w:numPr>
          <w:ilvl w:val="0"/>
          <w:numId w:val="6"/>
        </w:numPr>
        <w:spacing w:after="200" w:line="276" w:lineRule="auto"/>
      </w:pPr>
      <w:r w:rsidRPr="00617888">
        <w:rPr>
          <w:rFonts w:eastAsia="Times New Roman"/>
        </w:rPr>
        <w:t xml:space="preserve">Graduates will have an average satisfaction score with their </w:t>
      </w:r>
      <w:r>
        <w:rPr>
          <w:rFonts w:eastAsia="Times New Roman"/>
        </w:rPr>
        <w:t>written communication</w:t>
      </w:r>
      <w:r w:rsidRPr="00617888">
        <w:rPr>
          <w:rFonts w:eastAsia="Times New Roman"/>
        </w:rPr>
        <w:t xml:space="preserve"> education of </w:t>
      </w:r>
      <w:r>
        <w:rPr>
          <w:rFonts w:eastAsia="Times New Roman"/>
        </w:rPr>
        <w:t>4</w:t>
      </w:r>
      <w:r w:rsidRPr="00617888">
        <w:rPr>
          <w:rFonts w:eastAsia="Times New Roman"/>
        </w:rPr>
        <w:t xml:space="preserve">.00 or better. The maximum score is </w:t>
      </w:r>
      <w:r>
        <w:rPr>
          <w:rFonts w:eastAsia="Times New Roman"/>
        </w:rPr>
        <w:t>5</w:t>
      </w:r>
      <w:r w:rsidRPr="00617888">
        <w:rPr>
          <w:rFonts w:eastAsia="Times New Roman"/>
        </w:rPr>
        <w:t>.00.</w:t>
      </w:r>
    </w:p>
    <w:p w14:paraId="5285F2EA" w14:textId="77777777" w:rsidR="00661310" w:rsidRDefault="00661310" w:rsidP="00661310">
      <w:pPr>
        <w:pStyle w:val="ListParagraph"/>
        <w:numPr>
          <w:ilvl w:val="0"/>
          <w:numId w:val="6"/>
        </w:numPr>
        <w:spacing w:after="200" w:line="276" w:lineRule="auto"/>
      </w:pPr>
      <w:r w:rsidRPr="00617888">
        <w:t xml:space="preserve">Alumni will have an average satisfaction score with their </w:t>
      </w:r>
      <w:r>
        <w:t>written communication</w:t>
      </w:r>
      <w:r w:rsidRPr="00617888">
        <w:t xml:space="preserve"> education of 4.00 or better. The maximum score is 5.00.</w:t>
      </w:r>
    </w:p>
    <w:p w14:paraId="423BFCB7" w14:textId="77777777" w:rsidR="00661310" w:rsidRPr="003F3440" w:rsidRDefault="00661310" w:rsidP="00661310">
      <w:pPr>
        <w:rPr>
          <w:b/>
        </w:rPr>
      </w:pPr>
      <w:r w:rsidRPr="003F3440">
        <w:rPr>
          <w:b/>
        </w:rPr>
        <w:t>Goal</w:t>
      </w:r>
      <w:r>
        <w:rPr>
          <w:b/>
        </w:rPr>
        <w:t>(</w:t>
      </w:r>
      <w:r w:rsidRPr="003F3440">
        <w:rPr>
          <w:b/>
        </w:rPr>
        <w:t>s</w:t>
      </w:r>
      <w:r>
        <w:rPr>
          <w:b/>
        </w:rPr>
        <w:t>)</w:t>
      </w:r>
      <w:r w:rsidRPr="003F3440">
        <w:rPr>
          <w:b/>
        </w:rPr>
        <w:t xml:space="preserve"> as of Fall 2024:</w:t>
      </w:r>
    </w:p>
    <w:p w14:paraId="125AE102" w14:textId="77777777" w:rsidR="00661310" w:rsidRPr="003F3440" w:rsidRDefault="00661310" w:rsidP="00661310"/>
    <w:p w14:paraId="4376CC1D" w14:textId="77777777" w:rsidR="00661310" w:rsidRDefault="00661310" w:rsidP="00661310">
      <w:pPr>
        <w:pStyle w:val="ListParagraph"/>
        <w:numPr>
          <w:ilvl w:val="0"/>
          <w:numId w:val="7"/>
        </w:numPr>
        <w:spacing w:after="200" w:line="276" w:lineRule="auto"/>
      </w:pPr>
      <w:r w:rsidRPr="00617888">
        <w:t xml:space="preserve">Students will have an average score of </w:t>
      </w:r>
      <w:r>
        <w:t>2</w:t>
      </w:r>
      <w:r w:rsidRPr="00617888">
        <w:t xml:space="preserve">.00 or better when assessed via the </w:t>
      </w:r>
      <w:r>
        <w:t>written communication</w:t>
      </w:r>
      <w:r w:rsidRPr="00617888">
        <w:t xml:space="preserve"> rubric. The maximum score is </w:t>
      </w:r>
      <w:r>
        <w:t>3</w:t>
      </w:r>
      <w:r w:rsidRPr="00617888">
        <w:t>.00.</w:t>
      </w:r>
    </w:p>
    <w:p w14:paraId="3F814BD4" w14:textId="77777777" w:rsidR="00661310" w:rsidRPr="00617888" w:rsidRDefault="00661310" w:rsidP="00661310">
      <w:pPr>
        <w:pStyle w:val="ListParagraph"/>
        <w:numPr>
          <w:ilvl w:val="0"/>
          <w:numId w:val="7"/>
        </w:numPr>
        <w:spacing w:after="200" w:line="276" w:lineRule="auto"/>
      </w:pPr>
      <w:r w:rsidRPr="00617888">
        <w:rPr>
          <w:rFonts w:eastAsia="Times New Roman"/>
        </w:rPr>
        <w:t xml:space="preserve">Graduates will have an average satisfaction score with their </w:t>
      </w:r>
      <w:r>
        <w:rPr>
          <w:rFonts w:eastAsia="Times New Roman"/>
        </w:rPr>
        <w:t>written communication</w:t>
      </w:r>
      <w:r w:rsidRPr="00617888">
        <w:rPr>
          <w:rFonts w:eastAsia="Times New Roman"/>
        </w:rPr>
        <w:t xml:space="preserve"> education of </w:t>
      </w:r>
      <w:r>
        <w:rPr>
          <w:rFonts w:eastAsia="Times New Roman"/>
        </w:rPr>
        <w:t>4</w:t>
      </w:r>
      <w:r w:rsidRPr="00617888">
        <w:rPr>
          <w:rFonts w:eastAsia="Times New Roman"/>
        </w:rPr>
        <w:t xml:space="preserve">.00 or better. The maximum score is </w:t>
      </w:r>
      <w:r>
        <w:rPr>
          <w:rFonts w:eastAsia="Times New Roman"/>
        </w:rPr>
        <w:t>5</w:t>
      </w:r>
      <w:r w:rsidRPr="00617888">
        <w:rPr>
          <w:rFonts w:eastAsia="Times New Roman"/>
        </w:rPr>
        <w:t>.00.</w:t>
      </w:r>
    </w:p>
    <w:p w14:paraId="5E46CEF1" w14:textId="77777777" w:rsidR="00661310" w:rsidRDefault="00661310" w:rsidP="00661310">
      <w:pPr>
        <w:pStyle w:val="ListParagraph"/>
        <w:numPr>
          <w:ilvl w:val="0"/>
          <w:numId w:val="7"/>
        </w:numPr>
        <w:spacing w:after="200" w:line="276" w:lineRule="auto"/>
      </w:pPr>
      <w:r w:rsidRPr="00617888">
        <w:t xml:space="preserve">Alumni will have an average satisfaction score with their </w:t>
      </w:r>
      <w:r>
        <w:t>written communication</w:t>
      </w:r>
      <w:r w:rsidRPr="00617888">
        <w:t xml:space="preserve"> education of 4.00 or better. The maximum score is 5.00.</w:t>
      </w:r>
    </w:p>
    <w:p w14:paraId="4DF4CCB1" w14:textId="6E86D6AB" w:rsidR="00661310" w:rsidRDefault="00661310" w:rsidP="00661310">
      <w:pPr>
        <w:spacing w:after="160" w:line="259" w:lineRule="auto"/>
        <w:rPr>
          <w:b/>
          <w:bCs/>
          <w:sz w:val="24"/>
          <w:szCs w:val="24"/>
        </w:rPr>
      </w:pPr>
      <w:r>
        <w:rPr>
          <w:b/>
          <w:bCs/>
          <w:sz w:val="24"/>
          <w:szCs w:val="24"/>
        </w:rPr>
        <w:t>Measures:</w:t>
      </w:r>
    </w:p>
    <w:p w14:paraId="6655CD8F" w14:textId="77777777" w:rsidR="00661310" w:rsidRPr="009F5F2A" w:rsidRDefault="00661310" w:rsidP="00661310">
      <w:pPr>
        <w:rPr>
          <w:i/>
        </w:rPr>
      </w:pPr>
      <w:r w:rsidRPr="009F5F2A">
        <w:rPr>
          <w:i/>
        </w:rPr>
        <w:t>Direct assessments:</w:t>
      </w:r>
    </w:p>
    <w:p w14:paraId="04BBE3B5" w14:textId="77777777" w:rsidR="00661310" w:rsidRPr="007C4F52" w:rsidRDefault="00661310" w:rsidP="00661310">
      <w:pPr>
        <w:rPr>
          <w:b/>
        </w:rPr>
      </w:pPr>
    </w:p>
    <w:p w14:paraId="7E288352" w14:textId="77777777" w:rsidR="00661310" w:rsidRPr="007C4F52" w:rsidRDefault="00661310" w:rsidP="00661310">
      <w:pPr>
        <w:spacing w:after="160" w:line="259" w:lineRule="auto"/>
        <w:rPr>
          <w:bCs/>
        </w:rPr>
      </w:pPr>
      <w:r w:rsidRPr="007C4F52">
        <w:rPr>
          <w:bCs/>
        </w:rPr>
        <w:t xml:space="preserve">Virginia Western uses an artifact-based approach for general education assessment. </w:t>
      </w:r>
      <w:r>
        <w:rPr>
          <w:bCs/>
        </w:rPr>
        <w:t>Fall and S</w:t>
      </w:r>
      <w:r w:rsidRPr="007C4F52">
        <w:rPr>
          <w:bCs/>
        </w:rPr>
        <w:t xml:space="preserve">pring, </w:t>
      </w:r>
      <w:r>
        <w:rPr>
          <w:bCs/>
        </w:rPr>
        <w:t>faculty</w:t>
      </w:r>
      <w:r w:rsidRPr="007C4F52">
        <w:rPr>
          <w:bCs/>
        </w:rPr>
        <w:t xml:space="preserve"> identify courses that will submit artifacts to be assessed based on the competencies addressed that year. Faculty then submit </w:t>
      </w:r>
      <w:r>
        <w:rPr>
          <w:bCs/>
        </w:rPr>
        <w:t>the rubric for faculty-determined assignments in</w:t>
      </w:r>
      <w:r w:rsidRPr="007C4F52">
        <w:rPr>
          <w:bCs/>
        </w:rPr>
        <w:t xml:space="preserve"> the identified class</w:t>
      </w:r>
      <w:r>
        <w:rPr>
          <w:bCs/>
        </w:rPr>
        <w:t xml:space="preserve"> using Canvas and the Outcome Measures Feature.</w:t>
      </w:r>
      <w:r w:rsidRPr="007C4F52">
        <w:rPr>
          <w:bCs/>
        </w:rPr>
        <w:t xml:space="preserve"> The Institutional Effectiveness Office </w:t>
      </w:r>
      <w:r>
        <w:rPr>
          <w:bCs/>
        </w:rPr>
        <w:t xml:space="preserve">has a target goal of </w:t>
      </w:r>
      <w:r>
        <w:rPr>
          <w:bCs/>
        </w:rPr>
        <w:lastRenderedPageBreak/>
        <w:t>10% of program-placed students will be assessed. The assignments</w:t>
      </w:r>
      <w:r w:rsidRPr="007C4F52">
        <w:rPr>
          <w:bCs/>
        </w:rPr>
        <w:t xml:space="preserve"> are scored by </w:t>
      </w:r>
      <w:r>
        <w:rPr>
          <w:bCs/>
        </w:rPr>
        <w:t>the</w:t>
      </w:r>
      <w:r w:rsidRPr="007C4F52">
        <w:rPr>
          <w:bCs/>
        </w:rPr>
        <w:t xml:space="preserve"> faculty using a four-point rubric (Excellent, Good, Acceptable, and Needs Improvement).</w:t>
      </w:r>
      <w:r>
        <w:rPr>
          <w:bCs/>
        </w:rPr>
        <w:t xml:space="preserve"> For AY 2022-23, </w:t>
      </w:r>
      <w:r>
        <w:rPr>
          <w:rFonts w:asciiTheme="minorHAnsi" w:hAnsiTheme="minorHAnsi" w:cstheme="minorHAnsi"/>
        </w:rPr>
        <w:t>1,305 artifacts were assessed for 1,049 unique students for the Written Communication General Education Assessment. This represents 23.6% of the target population, program placed students (n=4,446).</w:t>
      </w:r>
    </w:p>
    <w:p w14:paraId="29549654" w14:textId="04317210" w:rsidR="00661310" w:rsidRDefault="00661310" w:rsidP="00661310">
      <w:r w:rsidRPr="007C4F52">
        <w:t>These artifact-based assessments were course-embedded in the following classes:</w:t>
      </w:r>
    </w:p>
    <w:p w14:paraId="2F6A79AD" w14:textId="7342E7CF" w:rsidR="00661310" w:rsidRDefault="00661310" w:rsidP="00661310">
      <w:pPr>
        <w:spacing w:after="160" w:line="259" w:lineRule="auto"/>
        <w:rPr>
          <w:b/>
          <w:bCs/>
          <w:sz w:val="24"/>
          <w:szCs w:val="24"/>
        </w:rPr>
      </w:pPr>
    </w:p>
    <w:p w14:paraId="4DB361BF" w14:textId="77777777" w:rsidR="00661310" w:rsidRDefault="00661310" w:rsidP="00661310">
      <w:pPr>
        <w:pStyle w:val="ListParagraph"/>
        <w:numPr>
          <w:ilvl w:val="0"/>
          <w:numId w:val="8"/>
        </w:numPr>
        <w:spacing w:after="200" w:line="276" w:lineRule="auto"/>
        <w:sectPr w:rsidR="00661310" w:rsidSect="00661310">
          <w:pgSz w:w="12240" w:h="15840"/>
          <w:pgMar w:top="1440" w:right="1440" w:bottom="1440" w:left="1440" w:header="720" w:footer="720" w:gutter="0"/>
          <w:cols w:space="720"/>
          <w:docGrid w:linePitch="360"/>
        </w:sectPr>
      </w:pPr>
    </w:p>
    <w:p w14:paraId="522C64AC" w14:textId="77777777" w:rsidR="00661310" w:rsidRPr="00F43CD5" w:rsidRDefault="00661310" w:rsidP="00661310">
      <w:pPr>
        <w:pStyle w:val="ListParagraph"/>
        <w:numPr>
          <w:ilvl w:val="0"/>
          <w:numId w:val="8"/>
        </w:numPr>
        <w:spacing w:after="200" w:line="276" w:lineRule="auto"/>
        <w:rPr>
          <w:rFonts w:eastAsiaTheme="minorHAnsi"/>
        </w:rPr>
      </w:pPr>
      <w:r>
        <w:t>ADJ 140</w:t>
      </w:r>
    </w:p>
    <w:p w14:paraId="0C1EEB7C" w14:textId="77777777" w:rsidR="00661310" w:rsidRDefault="00661310" w:rsidP="00661310">
      <w:pPr>
        <w:pStyle w:val="ListParagraph"/>
        <w:numPr>
          <w:ilvl w:val="0"/>
          <w:numId w:val="8"/>
        </w:numPr>
        <w:spacing w:after="200" w:line="276" w:lineRule="auto"/>
      </w:pPr>
      <w:r>
        <w:t>ADJ 227</w:t>
      </w:r>
    </w:p>
    <w:p w14:paraId="193CB516" w14:textId="77777777" w:rsidR="00661310" w:rsidRDefault="00661310" w:rsidP="00661310">
      <w:pPr>
        <w:pStyle w:val="ListParagraph"/>
        <w:numPr>
          <w:ilvl w:val="0"/>
          <w:numId w:val="8"/>
        </w:numPr>
        <w:spacing w:after="200" w:line="276" w:lineRule="auto"/>
      </w:pPr>
      <w:r>
        <w:t>ADJ 229</w:t>
      </w:r>
    </w:p>
    <w:p w14:paraId="48FBD9F1" w14:textId="77777777" w:rsidR="00661310" w:rsidRDefault="00661310" w:rsidP="00661310">
      <w:pPr>
        <w:pStyle w:val="ListParagraph"/>
        <w:numPr>
          <w:ilvl w:val="0"/>
          <w:numId w:val="8"/>
        </w:numPr>
        <w:spacing w:after="200" w:line="276" w:lineRule="auto"/>
      </w:pPr>
      <w:r>
        <w:t>AST 205</w:t>
      </w:r>
    </w:p>
    <w:p w14:paraId="00E4E14D" w14:textId="77777777" w:rsidR="00661310" w:rsidRDefault="00661310" w:rsidP="00661310">
      <w:pPr>
        <w:pStyle w:val="ListParagraph"/>
        <w:numPr>
          <w:ilvl w:val="0"/>
          <w:numId w:val="8"/>
        </w:numPr>
        <w:spacing w:after="200" w:line="276" w:lineRule="auto"/>
      </w:pPr>
      <w:r>
        <w:t>BIO 101</w:t>
      </w:r>
    </w:p>
    <w:p w14:paraId="67A3E5EA" w14:textId="77777777" w:rsidR="00661310" w:rsidRDefault="00661310" w:rsidP="00661310">
      <w:pPr>
        <w:pStyle w:val="ListParagraph"/>
        <w:numPr>
          <w:ilvl w:val="0"/>
          <w:numId w:val="8"/>
        </w:numPr>
        <w:spacing w:after="200" w:line="276" w:lineRule="auto"/>
      </w:pPr>
      <w:r>
        <w:t>BIO 102</w:t>
      </w:r>
    </w:p>
    <w:p w14:paraId="15B842E3" w14:textId="77777777" w:rsidR="00661310" w:rsidRDefault="00661310" w:rsidP="00661310">
      <w:pPr>
        <w:pStyle w:val="ListParagraph"/>
        <w:numPr>
          <w:ilvl w:val="0"/>
          <w:numId w:val="8"/>
        </w:numPr>
        <w:spacing w:after="200" w:line="276" w:lineRule="auto"/>
      </w:pPr>
      <w:r>
        <w:t>BIO 141</w:t>
      </w:r>
    </w:p>
    <w:p w14:paraId="58EACD97" w14:textId="77777777" w:rsidR="00661310" w:rsidRDefault="00661310" w:rsidP="00661310">
      <w:pPr>
        <w:pStyle w:val="ListParagraph"/>
        <w:numPr>
          <w:ilvl w:val="0"/>
          <w:numId w:val="8"/>
        </w:numPr>
        <w:spacing w:after="200" w:line="276" w:lineRule="auto"/>
      </w:pPr>
      <w:r>
        <w:t>BIO 142</w:t>
      </w:r>
    </w:p>
    <w:p w14:paraId="42DDEC80" w14:textId="77777777" w:rsidR="00661310" w:rsidRDefault="00661310" w:rsidP="00661310">
      <w:pPr>
        <w:pStyle w:val="ListParagraph"/>
        <w:numPr>
          <w:ilvl w:val="0"/>
          <w:numId w:val="8"/>
        </w:numPr>
        <w:spacing w:after="200" w:line="276" w:lineRule="auto"/>
      </w:pPr>
      <w:r>
        <w:t>BIO 252</w:t>
      </w:r>
    </w:p>
    <w:p w14:paraId="56C6D1C0" w14:textId="77777777" w:rsidR="00661310" w:rsidRDefault="00661310" w:rsidP="00661310">
      <w:pPr>
        <w:pStyle w:val="ListParagraph"/>
        <w:numPr>
          <w:ilvl w:val="0"/>
          <w:numId w:val="8"/>
        </w:numPr>
        <w:spacing w:after="200" w:line="276" w:lineRule="auto"/>
      </w:pPr>
      <w:r>
        <w:t>BUS 165</w:t>
      </w:r>
    </w:p>
    <w:p w14:paraId="24699821" w14:textId="77777777" w:rsidR="00661310" w:rsidRDefault="00661310" w:rsidP="00661310">
      <w:pPr>
        <w:pStyle w:val="ListParagraph"/>
        <w:numPr>
          <w:ilvl w:val="0"/>
          <w:numId w:val="8"/>
        </w:numPr>
        <w:spacing w:after="200" w:line="276" w:lineRule="auto"/>
      </w:pPr>
      <w:r>
        <w:t>CHD 118</w:t>
      </w:r>
    </w:p>
    <w:p w14:paraId="01FDFA9E" w14:textId="77777777" w:rsidR="00661310" w:rsidRDefault="00661310" w:rsidP="00661310">
      <w:pPr>
        <w:pStyle w:val="ListParagraph"/>
        <w:numPr>
          <w:ilvl w:val="0"/>
          <w:numId w:val="8"/>
        </w:numPr>
        <w:spacing w:after="200" w:line="276" w:lineRule="auto"/>
      </w:pPr>
      <w:r>
        <w:t>CHD 165</w:t>
      </w:r>
    </w:p>
    <w:p w14:paraId="07841D99" w14:textId="77777777" w:rsidR="00661310" w:rsidRDefault="00661310" w:rsidP="00661310">
      <w:pPr>
        <w:pStyle w:val="ListParagraph"/>
        <w:numPr>
          <w:ilvl w:val="0"/>
          <w:numId w:val="8"/>
        </w:numPr>
        <w:spacing w:after="200" w:line="276" w:lineRule="auto"/>
      </w:pPr>
      <w:r>
        <w:t>CHD 205</w:t>
      </w:r>
    </w:p>
    <w:p w14:paraId="727031C6" w14:textId="77777777" w:rsidR="00661310" w:rsidRDefault="00661310" w:rsidP="00661310">
      <w:pPr>
        <w:pStyle w:val="ListParagraph"/>
        <w:numPr>
          <w:ilvl w:val="0"/>
          <w:numId w:val="8"/>
        </w:numPr>
        <w:spacing w:after="200" w:line="276" w:lineRule="auto"/>
      </w:pPr>
      <w:r>
        <w:t>CHD 216</w:t>
      </w:r>
    </w:p>
    <w:p w14:paraId="55327CCB" w14:textId="77777777" w:rsidR="00661310" w:rsidRDefault="00661310" w:rsidP="00661310">
      <w:pPr>
        <w:pStyle w:val="ListParagraph"/>
        <w:numPr>
          <w:ilvl w:val="0"/>
          <w:numId w:val="8"/>
        </w:numPr>
        <w:spacing w:after="200" w:line="276" w:lineRule="auto"/>
      </w:pPr>
      <w:r>
        <w:t>CHM 111</w:t>
      </w:r>
    </w:p>
    <w:p w14:paraId="0CEA5CD4" w14:textId="77777777" w:rsidR="00661310" w:rsidRDefault="00661310" w:rsidP="00661310">
      <w:pPr>
        <w:pStyle w:val="ListParagraph"/>
        <w:numPr>
          <w:ilvl w:val="0"/>
          <w:numId w:val="8"/>
        </w:numPr>
        <w:spacing w:after="200" w:line="276" w:lineRule="auto"/>
      </w:pPr>
      <w:r>
        <w:t>CHM 112</w:t>
      </w:r>
    </w:p>
    <w:p w14:paraId="15F7E5C5" w14:textId="77777777" w:rsidR="00661310" w:rsidRDefault="00661310" w:rsidP="00661310">
      <w:pPr>
        <w:pStyle w:val="ListParagraph"/>
        <w:numPr>
          <w:ilvl w:val="0"/>
          <w:numId w:val="8"/>
        </w:numPr>
        <w:spacing w:after="200" w:line="276" w:lineRule="auto"/>
      </w:pPr>
      <w:r>
        <w:t>CST 100</w:t>
      </w:r>
    </w:p>
    <w:p w14:paraId="6236653F" w14:textId="77777777" w:rsidR="00661310" w:rsidRDefault="00661310" w:rsidP="00661310">
      <w:pPr>
        <w:pStyle w:val="ListParagraph"/>
        <w:numPr>
          <w:ilvl w:val="0"/>
          <w:numId w:val="8"/>
        </w:numPr>
        <w:spacing w:after="200" w:line="276" w:lineRule="auto"/>
      </w:pPr>
      <w:r>
        <w:t>ENG 111</w:t>
      </w:r>
    </w:p>
    <w:p w14:paraId="5BD701F2" w14:textId="77777777" w:rsidR="00661310" w:rsidRDefault="00661310" w:rsidP="00661310">
      <w:pPr>
        <w:pStyle w:val="ListParagraph"/>
        <w:numPr>
          <w:ilvl w:val="0"/>
          <w:numId w:val="8"/>
        </w:numPr>
        <w:spacing w:after="200" w:line="276" w:lineRule="auto"/>
      </w:pPr>
      <w:r>
        <w:t>ENG 112</w:t>
      </w:r>
    </w:p>
    <w:p w14:paraId="62727582" w14:textId="77777777" w:rsidR="00661310" w:rsidRDefault="00661310" w:rsidP="00661310">
      <w:pPr>
        <w:pStyle w:val="ListParagraph"/>
        <w:numPr>
          <w:ilvl w:val="0"/>
          <w:numId w:val="8"/>
        </w:numPr>
        <w:spacing w:after="200" w:line="276" w:lineRule="auto"/>
      </w:pPr>
      <w:r>
        <w:t>ENG 246</w:t>
      </w:r>
    </w:p>
    <w:p w14:paraId="5C12D8D6" w14:textId="77777777" w:rsidR="00661310" w:rsidRDefault="00661310" w:rsidP="00661310">
      <w:pPr>
        <w:pStyle w:val="ListParagraph"/>
        <w:numPr>
          <w:ilvl w:val="0"/>
          <w:numId w:val="8"/>
        </w:numPr>
        <w:spacing w:after="200" w:line="276" w:lineRule="auto"/>
      </w:pPr>
      <w:r>
        <w:t>ENG 275</w:t>
      </w:r>
    </w:p>
    <w:p w14:paraId="5A157710" w14:textId="77777777" w:rsidR="00661310" w:rsidRDefault="00661310" w:rsidP="00661310">
      <w:pPr>
        <w:pStyle w:val="ListParagraph"/>
        <w:numPr>
          <w:ilvl w:val="0"/>
          <w:numId w:val="8"/>
        </w:numPr>
        <w:spacing w:after="200" w:line="276" w:lineRule="auto"/>
      </w:pPr>
      <w:r>
        <w:t>HIS 102</w:t>
      </w:r>
    </w:p>
    <w:p w14:paraId="4F358F4B" w14:textId="77777777" w:rsidR="00661310" w:rsidRDefault="00661310" w:rsidP="00661310">
      <w:pPr>
        <w:pStyle w:val="ListParagraph"/>
        <w:numPr>
          <w:ilvl w:val="0"/>
          <w:numId w:val="8"/>
        </w:numPr>
        <w:spacing w:after="200" w:line="276" w:lineRule="auto"/>
      </w:pPr>
      <w:r>
        <w:t>HIS 111</w:t>
      </w:r>
    </w:p>
    <w:p w14:paraId="54C720B6" w14:textId="77777777" w:rsidR="00661310" w:rsidRDefault="00661310" w:rsidP="00661310">
      <w:pPr>
        <w:pStyle w:val="ListParagraph"/>
        <w:numPr>
          <w:ilvl w:val="0"/>
          <w:numId w:val="8"/>
        </w:numPr>
        <w:spacing w:after="200" w:line="276" w:lineRule="auto"/>
      </w:pPr>
      <w:r>
        <w:t>HIS 121</w:t>
      </w:r>
    </w:p>
    <w:p w14:paraId="763ED89B" w14:textId="77777777" w:rsidR="00661310" w:rsidRDefault="00661310" w:rsidP="00661310">
      <w:pPr>
        <w:pStyle w:val="ListParagraph"/>
        <w:numPr>
          <w:ilvl w:val="0"/>
          <w:numId w:val="8"/>
        </w:numPr>
        <w:spacing w:after="200" w:line="276" w:lineRule="auto"/>
      </w:pPr>
      <w:r>
        <w:t>HIS 122</w:t>
      </w:r>
    </w:p>
    <w:p w14:paraId="6408A120" w14:textId="77777777" w:rsidR="00661310" w:rsidRDefault="00661310" w:rsidP="00661310">
      <w:pPr>
        <w:pStyle w:val="ListParagraph"/>
        <w:numPr>
          <w:ilvl w:val="0"/>
          <w:numId w:val="8"/>
        </w:numPr>
        <w:spacing w:after="200" w:line="276" w:lineRule="auto"/>
      </w:pPr>
      <w:r>
        <w:t>HRI 206</w:t>
      </w:r>
    </w:p>
    <w:p w14:paraId="3A1A3B57" w14:textId="77777777" w:rsidR="00661310" w:rsidRDefault="00661310" w:rsidP="00661310">
      <w:pPr>
        <w:pStyle w:val="ListParagraph"/>
        <w:numPr>
          <w:ilvl w:val="0"/>
          <w:numId w:val="8"/>
        </w:numPr>
        <w:spacing w:after="200" w:line="276" w:lineRule="auto"/>
      </w:pPr>
      <w:r>
        <w:t>HRI 255</w:t>
      </w:r>
    </w:p>
    <w:p w14:paraId="1B6355F8" w14:textId="77777777" w:rsidR="00661310" w:rsidRDefault="00661310" w:rsidP="00661310">
      <w:pPr>
        <w:pStyle w:val="ListParagraph"/>
        <w:numPr>
          <w:ilvl w:val="0"/>
          <w:numId w:val="8"/>
        </w:numPr>
        <w:spacing w:after="200" w:line="276" w:lineRule="auto"/>
      </w:pPr>
      <w:r>
        <w:t>LGL 215</w:t>
      </w:r>
    </w:p>
    <w:p w14:paraId="4CE5CB02" w14:textId="77777777" w:rsidR="00661310" w:rsidRDefault="00661310" w:rsidP="00661310">
      <w:pPr>
        <w:pStyle w:val="ListParagraph"/>
        <w:numPr>
          <w:ilvl w:val="0"/>
          <w:numId w:val="8"/>
        </w:numPr>
        <w:spacing w:after="200" w:line="276" w:lineRule="auto"/>
      </w:pPr>
      <w:r>
        <w:t>LGL 225</w:t>
      </w:r>
    </w:p>
    <w:p w14:paraId="26A9E33F" w14:textId="77777777" w:rsidR="00661310" w:rsidRDefault="00661310" w:rsidP="00661310">
      <w:pPr>
        <w:pStyle w:val="ListParagraph"/>
        <w:numPr>
          <w:ilvl w:val="0"/>
          <w:numId w:val="8"/>
        </w:numPr>
        <w:spacing w:after="200" w:line="276" w:lineRule="auto"/>
      </w:pPr>
      <w:r>
        <w:t>NSG 170</w:t>
      </w:r>
    </w:p>
    <w:p w14:paraId="5E7FA15B" w14:textId="77777777" w:rsidR="00661310" w:rsidRDefault="00661310" w:rsidP="00661310">
      <w:pPr>
        <w:pStyle w:val="ListParagraph"/>
        <w:numPr>
          <w:ilvl w:val="0"/>
          <w:numId w:val="8"/>
        </w:numPr>
        <w:spacing w:after="200" w:line="276" w:lineRule="auto"/>
      </w:pPr>
      <w:r>
        <w:t>PHY 241</w:t>
      </w:r>
    </w:p>
    <w:p w14:paraId="615E061C" w14:textId="77777777" w:rsidR="00661310" w:rsidRDefault="00661310" w:rsidP="00661310">
      <w:pPr>
        <w:pStyle w:val="ListParagraph"/>
        <w:numPr>
          <w:ilvl w:val="0"/>
          <w:numId w:val="8"/>
        </w:numPr>
        <w:spacing w:after="200" w:line="276" w:lineRule="auto"/>
      </w:pPr>
      <w:r>
        <w:t>PLS 136</w:t>
      </w:r>
    </w:p>
    <w:p w14:paraId="6F1D4925" w14:textId="77777777" w:rsidR="00661310" w:rsidRDefault="00661310" w:rsidP="00661310">
      <w:pPr>
        <w:pStyle w:val="ListParagraph"/>
        <w:numPr>
          <w:ilvl w:val="0"/>
          <w:numId w:val="8"/>
        </w:numPr>
        <w:spacing w:after="200" w:line="276" w:lineRule="auto"/>
      </w:pPr>
      <w:r>
        <w:t>PSY 200</w:t>
      </w:r>
    </w:p>
    <w:p w14:paraId="518BFCA3" w14:textId="77777777" w:rsidR="00661310" w:rsidRDefault="00661310" w:rsidP="00661310">
      <w:pPr>
        <w:pStyle w:val="ListParagraph"/>
        <w:numPr>
          <w:ilvl w:val="0"/>
          <w:numId w:val="8"/>
        </w:numPr>
        <w:spacing w:after="200" w:line="276" w:lineRule="auto"/>
      </w:pPr>
      <w:r>
        <w:t>PSY 230</w:t>
      </w:r>
    </w:p>
    <w:p w14:paraId="0267DE26" w14:textId="77777777" w:rsidR="00661310" w:rsidRDefault="00661310" w:rsidP="00661310">
      <w:pPr>
        <w:pStyle w:val="ListParagraph"/>
        <w:numPr>
          <w:ilvl w:val="0"/>
          <w:numId w:val="8"/>
        </w:numPr>
        <w:spacing w:after="200" w:line="276" w:lineRule="auto"/>
      </w:pPr>
      <w:r>
        <w:t>PSY 235</w:t>
      </w:r>
    </w:p>
    <w:p w14:paraId="65C1FE9E" w14:textId="77777777" w:rsidR="00661310" w:rsidRDefault="00661310" w:rsidP="00661310">
      <w:pPr>
        <w:pStyle w:val="ListParagraph"/>
        <w:numPr>
          <w:ilvl w:val="0"/>
          <w:numId w:val="8"/>
        </w:numPr>
        <w:spacing w:after="200" w:line="276" w:lineRule="auto"/>
      </w:pPr>
      <w:r>
        <w:t>PSY 236</w:t>
      </w:r>
    </w:p>
    <w:p w14:paraId="5E51D0AF" w14:textId="77777777" w:rsidR="00661310" w:rsidRDefault="00661310" w:rsidP="00661310">
      <w:pPr>
        <w:pStyle w:val="ListParagraph"/>
        <w:numPr>
          <w:ilvl w:val="0"/>
          <w:numId w:val="8"/>
        </w:numPr>
        <w:spacing w:after="200" w:line="276" w:lineRule="auto"/>
      </w:pPr>
      <w:r>
        <w:t>PTH 115</w:t>
      </w:r>
    </w:p>
    <w:p w14:paraId="03BFBFE4" w14:textId="77777777" w:rsidR="00661310" w:rsidRDefault="00661310" w:rsidP="00661310">
      <w:pPr>
        <w:pStyle w:val="ListParagraph"/>
        <w:numPr>
          <w:ilvl w:val="0"/>
          <w:numId w:val="8"/>
        </w:numPr>
        <w:spacing w:after="200" w:line="276" w:lineRule="auto"/>
      </w:pPr>
      <w:r>
        <w:t>RAD 125</w:t>
      </w:r>
    </w:p>
    <w:p w14:paraId="6E313A09" w14:textId="77777777" w:rsidR="00661310" w:rsidRDefault="00661310" w:rsidP="00661310">
      <w:pPr>
        <w:pStyle w:val="ListParagraph"/>
        <w:numPr>
          <w:ilvl w:val="0"/>
          <w:numId w:val="8"/>
        </w:numPr>
        <w:spacing w:after="200" w:line="276" w:lineRule="auto"/>
      </w:pPr>
      <w:r>
        <w:t>RAD 240</w:t>
      </w:r>
    </w:p>
    <w:p w14:paraId="718C4B8D" w14:textId="77777777" w:rsidR="00661310" w:rsidRDefault="00661310" w:rsidP="00661310">
      <w:pPr>
        <w:pStyle w:val="ListParagraph"/>
        <w:numPr>
          <w:ilvl w:val="0"/>
          <w:numId w:val="8"/>
        </w:numPr>
        <w:spacing w:after="200" w:line="276" w:lineRule="auto"/>
      </w:pPr>
      <w:r>
        <w:t>ROC 115</w:t>
      </w:r>
    </w:p>
    <w:p w14:paraId="2E3B49CC" w14:textId="77777777" w:rsidR="00661310" w:rsidRDefault="00661310" w:rsidP="00661310">
      <w:pPr>
        <w:pStyle w:val="ListParagraph"/>
        <w:numPr>
          <w:ilvl w:val="0"/>
          <w:numId w:val="8"/>
        </w:numPr>
        <w:spacing w:after="200" w:line="276" w:lineRule="auto"/>
      </w:pPr>
      <w:r>
        <w:t>SDV 101</w:t>
      </w:r>
    </w:p>
    <w:p w14:paraId="338AEE67" w14:textId="77777777" w:rsidR="00661310" w:rsidRDefault="00661310" w:rsidP="00661310">
      <w:pPr>
        <w:pStyle w:val="ListParagraph"/>
        <w:numPr>
          <w:ilvl w:val="0"/>
          <w:numId w:val="8"/>
        </w:numPr>
        <w:spacing w:after="200" w:line="276" w:lineRule="auto"/>
      </w:pPr>
      <w:r>
        <w:t>SOC 200</w:t>
      </w:r>
    </w:p>
    <w:p w14:paraId="77BAAAC0" w14:textId="73E8B058" w:rsidR="00661310" w:rsidRDefault="00661310" w:rsidP="00661310">
      <w:pPr>
        <w:pStyle w:val="ListParagraph"/>
        <w:numPr>
          <w:ilvl w:val="0"/>
          <w:numId w:val="8"/>
        </w:numPr>
        <w:spacing w:after="200" w:line="276" w:lineRule="auto"/>
      </w:pPr>
      <w:r>
        <w:t>SOC 266</w:t>
      </w:r>
    </w:p>
    <w:p w14:paraId="14B0D8F7" w14:textId="75B9CD60" w:rsidR="00661310" w:rsidRDefault="00661310">
      <w:pPr>
        <w:spacing w:after="160" w:line="259" w:lineRule="auto"/>
        <w:rPr>
          <w:b/>
          <w:bCs/>
          <w:sz w:val="24"/>
          <w:szCs w:val="24"/>
        </w:rPr>
      </w:pPr>
      <w:r>
        <w:rPr>
          <w:b/>
          <w:bCs/>
          <w:sz w:val="24"/>
          <w:szCs w:val="24"/>
        </w:rPr>
        <w:br w:type="page"/>
      </w:r>
    </w:p>
    <w:p w14:paraId="25045A28" w14:textId="77777777" w:rsidR="00661310" w:rsidRDefault="00661310" w:rsidP="00661310">
      <w:pPr>
        <w:rPr>
          <w:color w:val="000000" w:themeColor="text1"/>
        </w:rPr>
        <w:sectPr w:rsidR="00661310" w:rsidSect="00661310">
          <w:type w:val="continuous"/>
          <w:pgSz w:w="12240" w:h="15840"/>
          <w:pgMar w:top="1440" w:right="1440" w:bottom="1440" w:left="1440" w:header="720" w:footer="720" w:gutter="0"/>
          <w:cols w:num="2" w:space="720"/>
          <w:docGrid w:linePitch="360"/>
        </w:sectPr>
      </w:pPr>
    </w:p>
    <w:p w14:paraId="37F0A8D5" w14:textId="77777777" w:rsidR="00661310" w:rsidRPr="002461DF" w:rsidRDefault="00661310" w:rsidP="00661310">
      <w:pPr>
        <w:rPr>
          <w:color w:val="000000" w:themeColor="text1"/>
        </w:rPr>
      </w:pPr>
      <w:r w:rsidRPr="002461DF">
        <w:rPr>
          <w:color w:val="000000" w:themeColor="text1"/>
        </w:rPr>
        <w:lastRenderedPageBreak/>
        <w:t xml:space="preserve">The rubric used </w:t>
      </w:r>
      <w:r>
        <w:rPr>
          <w:color w:val="000000" w:themeColor="text1"/>
        </w:rPr>
        <w:t>prior to Fall 2024 is</w:t>
      </w:r>
      <w:r w:rsidRPr="002461DF">
        <w:rPr>
          <w:color w:val="000000" w:themeColor="text1"/>
        </w:rPr>
        <w:t xml:space="preserve"> provided below:</w:t>
      </w:r>
    </w:p>
    <w:p w14:paraId="7408D8C7" w14:textId="77777777" w:rsidR="00661310" w:rsidRDefault="00661310" w:rsidP="00661310">
      <w:pPr>
        <w:spacing w:after="160" w:line="259" w:lineRule="auto"/>
        <w:rPr>
          <w:b/>
          <w:bCs/>
          <w:sz w:val="24"/>
          <w:szCs w:val="24"/>
        </w:rPr>
      </w:pPr>
    </w:p>
    <w:p w14:paraId="4E3CCE47" w14:textId="77777777" w:rsidR="00661310" w:rsidRPr="00C952C1" w:rsidRDefault="00661310" w:rsidP="00661310">
      <w:pPr>
        <w:jc w:val="center"/>
        <w:rPr>
          <w:rFonts w:asciiTheme="minorHAnsi" w:hAnsiTheme="minorHAnsi" w:cstheme="minorHAnsi"/>
          <w:b/>
          <w:sz w:val="24"/>
          <w:szCs w:val="24"/>
        </w:rPr>
      </w:pPr>
      <w:r>
        <w:rPr>
          <w:rFonts w:asciiTheme="minorHAnsi" w:hAnsiTheme="minorHAnsi" w:cstheme="minorHAnsi"/>
          <w:b/>
          <w:sz w:val="32"/>
          <w:szCs w:val="32"/>
        </w:rPr>
        <w:t xml:space="preserve">Written </w:t>
      </w:r>
      <w:r w:rsidRPr="00C952C1">
        <w:rPr>
          <w:rFonts w:asciiTheme="minorHAnsi" w:hAnsiTheme="minorHAnsi" w:cstheme="minorHAnsi"/>
          <w:b/>
          <w:sz w:val="32"/>
          <w:szCs w:val="32"/>
        </w:rPr>
        <w:t>Communication Rubric</w:t>
      </w:r>
      <w:r>
        <w:rPr>
          <w:rFonts w:asciiTheme="minorHAnsi" w:hAnsiTheme="minorHAnsi" w:cstheme="minorHAnsi"/>
          <w:b/>
          <w:sz w:val="32"/>
          <w:szCs w:val="32"/>
        </w:rPr>
        <w:br/>
      </w:r>
      <w:r w:rsidRPr="00C952C1">
        <w:rPr>
          <w:rFonts w:asciiTheme="minorHAnsi" w:hAnsiTheme="minorHAnsi" w:cstheme="minorHAnsi"/>
          <w:b/>
          <w:sz w:val="24"/>
          <w:szCs w:val="24"/>
        </w:rPr>
        <w:t xml:space="preserve">Revised </w:t>
      </w:r>
      <w:r>
        <w:rPr>
          <w:rFonts w:asciiTheme="minorHAnsi" w:hAnsiTheme="minorHAnsi" w:cstheme="minorHAnsi"/>
          <w:b/>
          <w:sz w:val="24"/>
          <w:szCs w:val="24"/>
        </w:rPr>
        <w:t>January 2019</w:t>
      </w:r>
    </w:p>
    <w:tbl>
      <w:tblPr>
        <w:tblW w:w="144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147"/>
        <w:gridCol w:w="3727"/>
        <w:gridCol w:w="3240"/>
        <w:gridCol w:w="2753"/>
        <w:gridCol w:w="2610"/>
      </w:tblGrid>
      <w:tr w:rsidR="00661310" w:rsidRPr="00C952C1" w14:paraId="71ECEC95" w14:textId="77777777" w:rsidTr="00D259BB">
        <w:tc>
          <w:tcPr>
            <w:tcW w:w="14495" w:type="dxa"/>
            <w:gridSpan w:val="6"/>
            <w:tcBorders>
              <w:top w:val="nil"/>
              <w:left w:val="nil"/>
              <w:right w:val="nil"/>
            </w:tcBorders>
            <w:shd w:val="clear" w:color="auto" w:fill="auto"/>
          </w:tcPr>
          <w:p w14:paraId="0DC24C11" w14:textId="77777777" w:rsidR="00661310" w:rsidRPr="00D259BB" w:rsidRDefault="00661310" w:rsidP="0074353F">
            <w:pPr>
              <w:pStyle w:val="xmsonormal"/>
              <w:spacing w:line="276" w:lineRule="auto"/>
              <w:rPr>
                <w:rFonts w:asciiTheme="minorHAnsi" w:hAnsiTheme="minorHAnsi" w:cstheme="minorHAnsi"/>
              </w:rPr>
            </w:pPr>
            <w:r w:rsidRPr="00D259BB">
              <w:rPr>
                <w:rFonts w:asciiTheme="minorHAnsi" w:hAnsiTheme="minorHAnsi" w:cstheme="minorHAnsi"/>
                <w:sz w:val="22"/>
                <w:szCs w:val="22"/>
              </w:rPr>
              <w:t>Written Communication: A competent written communicator can develop, convey and exchange ideas in writing, as appropriate to a given context and audience.</w:t>
            </w:r>
          </w:p>
        </w:tc>
      </w:tr>
      <w:tr w:rsidR="00661310" w:rsidRPr="00C952C1" w14:paraId="1880CE77" w14:textId="77777777" w:rsidTr="00D259BB">
        <w:tblPrEx>
          <w:tblLook w:val="04A0" w:firstRow="1" w:lastRow="0" w:firstColumn="1" w:lastColumn="0" w:noHBand="0" w:noVBand="1"/>
        </w:tblPrEx>
        <w:trPr>
          <w:gridBefore w:val="1"/>
          <w:wBefore w:w="18" w:type="dxa"/>
          <w:trHeight w:val="315"/>
          <w:tblHeader/>
        </w:trPr>
        <w:tc>
          <w:tcPr>
            <w:tcW w:w="2147" w:type="dxa"/>
            <w:shd w:val="clear" w:color="auto" w:fill="auto"/>
            <w:vAlign w:val="center"/>
            <w:hideMark/>
          </w:tcPr>
          <w:p w14:paraId="293D0A1D" w14:textId="77777777" w:rsidR="00661310" w:rsidRPr="00C952C1" w:rsidRDefault="00661310" w:rsidP="0074353F">
            <w:pPr>
              <w:rPr>
                <w:rFonts w:asciiTheme="minorHAnsi" w:eastAsia="Times New Roman" w:hAnsiTheme="minorHAnsi" w:cstheme="minorHAnsi"/>
                <w:b/>
                <w:bCs/>
                <w:color w:val="000000"/>
              </w:rPr>
            </w:pPr>
          </w:p>
        </w:tc>
        <w:tc>
          <w:tcPr>
            <w:tcW w:w="3727" w:type="dxa"/>
            <w:shd w:val="clear" w:color="auto" w:fill="auto"/>
            <w:vAlign w:val="center"/>
            <w:hideMark/>
          </w:tcPr>
          <w:p w14:paraId="25B9C949" w14:textId="77777777" w:rsidR="00661310" w:rsidRPr="00C952C1" w:rsidRDefault="00661310" w:rsidP="0074353F">
            <w:pPr>
              <w:jc w:val="cente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Excellent</w:t>
            </w:r>
            <w:r>
              <w:rPr>
                <w:rFonts w:asciiTheme="minorHAnsi" w:eastAsia="Times New Roman" w:hAnsiTheme="minorHAnsi" w:cstheme="minorHAnsi"/>
                <w:b/>
                <w:bCs/>
                <w:color w:val="000000"/>
              </w:rPr>
              <w:t>-4</w:t>
            </w:r>
          </w:p>
        </w:tc>
        <w:tc>
          <w:tcPr>
            <w:tcW w:w="3240" w:type="dxa"/>
            <w:shd w:val="clear" w:color="auto" w:fill="auto"/>
            <w:vAlign w:val="center"/>
            <w:hideMark/>
          </w:tcPr>
          <w:p w14:paraId="636BCBAF" w14:textId="77777777" w:rsidR="00661310" w:rsidRPr="00C952C1" w:rsidRDefault="00661310" w:rsidP="0074353F">
            <w:pPr>
              <w:jc w:val="cente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Good</w:t>
            </w:r>
            <w:r>
              <w:rPr>
                <w:rFonts w:asciiTheme="minorHAnsi" w:eastAsia="Times New Roman" w:hAnsiTheme="minorHAnsi" w:cstheme="minorHAnsi"/>
                <w:b/>
                <w:bCs/>
                <w:color w:val="000000"/>
              </w:rPr>
              <w:t>-3</w:t>
            </w:r>
          </w:p>
        </w:tc>
        <w:tc>
          <w:tcPr>
            <w:tcW w:w="2753" w:type="dxa"/>
            <w:shd w:val="clear" w:color="auto" w:fill="auto"/>
            <w:vAlign w:val="center"/>
            <w:hideMark/>
          </w:tcPr>
          <w:p w14:paraId="3971F46E" w14:textId="77777777" w:rsidR="00661310" w:rsidRPr="00C952C1" w:rsidRDefault="00661310" w:rsidP="0074353F">
            <w:pPr>
              <w:jc w:val="cente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Acceptable</w:t>
            </w:r>
            <w:r>
              <w:rPr>
                <w:rFonts w:asciiTheme="minorHAnsi" w:eastAsia="Times New Roman" w:hAnsiTheme="minorHAnsi" w:cstheme="minorHAnsi"/>
                <w:b/>
                <w:bCs/>
                <w:color w:val="000000"/>
              </w:rPr>
              <w:t>-2</w:t>
            </w:r>
          </w:p>
        </w:tc>
        <w:tc>
          <w:tcPr>
            <w:tcW w:w="2610" w:type="dxa"/>
            <w:shd w:val="clear" w:color="auto" w:fill="auto"/>
            <w:vAlign w:val="center"/>
            <w:hideMark/>
          </w:tcPr>
          <w:p w14:paraId="63BB0377" w14:textId="77777777" w:rsidR="00661310" w:rsidRPr="00C952C1" w:rsidRDefault="00661310" w:rsidP="0074353F">
            <w:pPr>
              <w:jc w:val="cente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Needs Improvement</w:t>
            </w:r>
            <w:r>
              <w:rPr>
                <w:rFonts w:asciiTheme="minorHAnsi" w:eastAsia="Times New Roman" w:hAnsiTheme="minorHAnsi" w:cstheme="minorHAnsi"/>
                <w:b/>
                <w:bCs/>
                <w:color w:val="000000"/>
              </w:rPr>
              <w:t>-1</w:t>
            </w:r>
          </w:p>
        </w:tc>
      </w:tr>
      <w:tr w:rsidR="00661310" w:rsidRPr="00C952C1" w14:paraId="49C5F12C" w14:textId="77777777" w:rsidTr="00D259BB">
        <w:tblPrEx>
          <w:tblLook w:val="04A0" w:firstRow="1" w:lastRow="0" w:firstColumn="1" w:lastColumn="0" w:noHBand="0" w:noVBand="1"/>
        </w:tblPrEx>
        <w:trPr>
          <w:gridBefore w:val="1"/>
          <w:wBefore w:w="18" w:type="dxa"/>
          <w:trHeight w:val="1006"/>
        </w:trPr>
        <w:tc>
          <w:tcPr>
            <w:tcW w:w="2147" w:type="dxa"/>
            <w:shd w:val="clear" w:color="auto" w:fill="auto"/>
            <w:vAlign w:val="center"/>
            <w:hideMark/>
          </w:tcPr>
          <w:p w14:paraId="207D63BB" w14:textId="77777777" w:rsidR="00661310" w:rsidRPr="00C952C1" w:rsidRDefault="00661310" w:rsidP="0074353F">
            <w:pP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Organize content in a logical order</w:t>
            </w:r>
          </w:p>
        </w:tc>
        <w:tc>
          <w:tcPr>
            <w:tcW w:w="3727" w:type="dxa"/>
            <w:shd w:val="clear" w:color="auto" w:fill="auto"/>
            <w:vAlign w:val="center"/>
            <w:hideMark/>
          </w:tcPr>
          <w:p w14:paraId="0567AEC4"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 xml:space="preserve">Student generates </w:t>
            </w:r>
            <w:r w:rsidRPr="00C952C1">
              <w:rPr>
                <w:rFonts w:asciiTheme="minorHAnsi" w:eastAsia="Times New Roman" w:hAnsiTheme="minorHAnsi" w:cstheme="minorHAnsi"/>
                <w:color w:val="000000"/>
                <w:u w:val="single"/>
              </w:rPr>
              <w:t>abundant and logically sound content</w:t>
            </w:r>
            <w:r w:rsidRPr="00C952C1">
              <w:rPr>
                <w:rFonts w:asciiTheme="minorHAnsi" w:eastAsia="Times New Roman" w:hAnsiTheme="minorHAnsi" w:cstheme="minorHAnsi"/>
                <w:color w:val="000000"/>
              </w:rPr>
              <w:t xml:space="preserve">. Organizes that content into logical order. </w:t>
            </w:r>
          </w:p>
        </w:tc>
        <w:tc>
          <w:tcPr>
            <w:tcW w:w="3240" w:type="dxa"/>
            <w:shd w:val="clear" w:color="auto" w:fill="auto"/>
            <w:vAlign w:val="center"/>
            <w:hideMark/>
          </w:tcPr>
          <w:p w14:paraId="75A840A9" w14:textId="77777777" w:rsidR="00661310" w:rsidRPr="00C952C1" w:rsidRDefault="00661310" w:rsidP="0074353F">
            <w:pPr>
              <w:rPr>
                <w:rFonts w:asciiTheme="minorHAnsi" w:eastAsia="Times New Roman" w:hAnsiTheme="minorHAnsi" w:cstheme="minorHAnsi"/>
                <w:color w:val="000000"/>
              </w:rPr>
            </w:pPr>
            <w:proofErr w:type="gramStart"/>
            <w:r w:rsidRPr="00C952C1">
              <w:rPr>
                <w:rFonts w:asciiTheme="minorHAnsi" w:eastAsia="Times New Roman" w:hAnsiTheme="minorHAnsi" w:cstheme="minorHAnsi"/>
                <w:color w:val="000000"/>
              </w:rPr>
              <w:t>Student generates</w:t>
            </w:r>
            <w:proofErr w:type="gramEnd"/>
            <w:r w:rsidRPr="00C952C1">
              <w:rPr>
                <w:rFonts w:asciiTheme="minorHAnsi" w:eastAsia="Times New Roman" w:hAnsiTheme="minorHAnsi" w:cstheme="minorHAnsi"/>
                <w:color w:val="000000"/>
              </w:rPr>
              <w:t xml:space="preserve"> </w:t>
            </w:r>
            <w:r w:rsidRPr="00C952C1">
              <w:rPr>
                <w:rFonts w:asciiTheme="minorHAnsi" w:eastAsia="Times New Roman" w:hAnsiTheme="minorHAnsi" w:cstheme="minorHAnsi"/>
                <w:color w:val="000000"/>
                <w:u w:val="single"/>
              </w:rPr>
              <w:t>sufficient and logically sound content</w:t>
            </w:r>
            <w:r w:rsidRPr="00C952C1">
              <w:rPr>
                <w:rFonts w:asciiTheme="minorHAnsi" w:eastAsia="Times New Roman" w:hAnsiTheme="minorHAnsi" w:cstheme="minorHAnsi"/>
                <w:color w:val="000000"/>
              </w:rPr>
              <w:t xml:space="preserve">. Organizes that content into logical order. </w:t>
            </w:r>
          </w:p>
        </w:tc>
        <w:tc>
          <w:tcPr>
            <w:tcW w:w="2753" w:type="dxa"/>
            <w:shd w:val="clear" w:color="auto" w:fill="auto"/>
            <w:vAlign w:val="center"/>
            <w:hideMark/>
          </w:tcPr>
          <w:p w14:paraId="52C57AB8" w14:textId="77777777" w:rsidR="00661310" w:rsidRPr="00C952C1" w:rsidRDefault="00661310" w:rsidP="0074353F">
            <w:pPr>
              <w:rPr>
                <w:rFonts w:asciiTheme="minorHAnsi" w:eastAsia="Times New Roman" w:hAnsiTheme="minorHAnsi" w:cstheme="minorHAnsi"/>
                <w:color w:val="000000"/>
              </w:rPr>
            </w:pPr>
            <w:proofErr w:type="gramStart"/>
            <w:r w:rsidRPr="00C952C1">
              <w:rPr>
                <w:rFonts w:asciiTheme="minorHAnsi" w:eastAsia="Times New Roman" w:hAnsiTheme="minorHAnsi" w:cstheme="minorHAnsi"/>
                <w:color w:val="000000"/>
              </w:rPr>
              <w:t>Student generates</w:t>
            </w:r>
            <w:proofErr w:type="gramEnd"/>
            <w:r w:rsidRPr="00C952C1">
              <w:rPr>
                <w:rFonts w:asciiTheme="minorHAnsi" w:eastAsia="Times New Roman" w:hAnsiTheme="minorHAnsi" w:cstheme="minorHAnsi"/>
                <w:color w:val="000000"/>
              </w:rPr>
              <w:t xml:space="preserve"> a </w:t>
            </w:r>
            <w:r w:rsidRPr="00C952C1">
              <w:rPr>
                <w:rFonts w:asciiTheme="minorHAnsi" w:eastAsia="Times New Roman" w:hAnsiTheme="minorHAnsi" w:cstheme="minorHAnsi"/>
                <w:color w:val="000000"/>
                <w:u w:val="single"/>
              </w:rPr>
              <w:t>moderate amount of content</w:t>
            </w:r>
            <w:r w:rsidRPr="00C952C1">
              <w:rPr>
                <w:rFonts w:asciiTheme="minorHAnsi" w:eastAsia="Times New Roman" w:hAnsiTheme="minorHAnsi" w:cstheme="minorHAnsi"/>
                <w:color w:val="000000"/>
              </w:rPr>
              <w:t xml:space="preserve">. Organizes content with only minor logical weakness. </w:t>
            </w:r>
          </w:p>
        </w:tc>
        <w:tc>
          <w:tcPr>
            <w:tcW w:w="2610" w:type="dxa"/>
            <w:shd w:val="clear" w:color="auto" w:fill="auto"/>
            <w:vAlign w:val="center"/>
            <w:hideMark/>
          </w:tcPr>
          <w:p w14:paraId="7D01D143" w14:textId="77777777" w:rsidR="00661310" w:rsidRPr="00C952C1" w:rsidRDefault="00661310" w:rsidP="0074353F">
            <w:pPr>
              <w:rPr>
                <w:rFonts w:asciiTheme="minorHAnsi" w:eastAsia="Times New Roman" w:hAnsiTheme="minorHAnsi" w:cstheme="minorHAnsi"/>
                <w:color w:val="000000"/>
              </w:rPr>
            </w:pPr>
            <w:proofErr w:type="gramStart"/>
            <w:r w:rsidRPr="00C952C1">
              <w:rPr>
                <w:rFonts w:asciiTheme="minorHAnsi" w:eastAsia="Times New Roman" w:hAnsiTheme="minorHAnsi" w:cstheme="minorHAnsi"/>
                <w:color w:val="000000"/>
              </w:rPr>
              <w:t>Student generates</w:t>
            </w:r>
            <w:proofErr w:type="gramEnd"/>
            <w:r w:rsidRPr="00C952C1">
              <w:rPr>
                <w:rFonts w:asciiTheme="minorHAnsi" w:eastAsia="Times New Roman" w:hAnsiTheme="minorHAnsi" w:cstheme="minorHAnsi"/>
                <w:color w:val="000000"/>
              </w:rPr>
              <w:t xml:space="preserve"> </w:t>
            </w:r>
            <w:r w:rsidRPr="00C952C1">
              <w:rPr>
                <w:rFonts w:asciiTheme="minorHAnsi" w:eastAsia="Times New Roman" w:hAnsiTheme="minorHAnsi" w:cstheme="minorHAnsi"/>
                <w:color w:val="000000"/>
                <w:u w:val="single"/>
              </w:rPr>
              <w:t>little or logically weak content</w:t>
            </w:r>
            <w:r w:rsidRPr="00C952C1">
              <w:rPr>
                <w:rFonts w:asciiTheme="minorHAnsi" w:eastAsia="Times New Roman" w:hAnsiTheme="minorHAnsi" w:cstheme="minorHAnsi"/>
                <w:color w:val="000000"/>
              </w:rPr>
              <w:t xml:space="preserve">. Fails to organize content into logical order. </w:t>
            </w:r>
          </w:p>
        </w:tc>
      </w:tr>
      <w:tr w:rsidR="00661310" w:rsidRPr="00C952C1" w14:paraId="4B68DD81" w14:textId="77777777" w:rsidTr="00D259BB">
        <w:tblPrEx>
          <w:tblLook w:val="04A0" w:firstRow="1" w:lastRow="0" w:firstColumn="1" w:lastColumn="0" w:noHBand="0" w:noVBand="1"/>
        </w:tblPrEx>
        <w:trPr>
          <w:gridBefore w:val="1"/>
          <w:wBefore w:w="18" w:type="dxa"/>
          <w:trHeight w:val="566"/>
        </w:trPr>
        <w:tc>
          <w:tcPr>
            <w:tcW w:w="2147" w:type="dxa"/>
            <w:shd w:val="clear" w:color="auto" w:fill="auto"/>
            <w:vAlign w:val="center"/>
            <w:hideMark/>
          </w:tcPr>
          <w:p w14:paraId="49C20C4F" w14:textId="77777777" w:rsidR="00661310" w:rsidRPr="00C952C1" w:rsidRDefault="00661310" w:rsidP="0074353F">
            <w:pPr>
              <w:rPr>
                <w:rFonts w:asciiTheme="minorHAnsi" w:eastAsia="Times New Roman" w:hAnsiTheme="minorHAnsi" w:cstheme="minorHAnsi"/>
                <w:b/>
                <w:bCs/>
                <w:color w:val="000000"/>
              </w:rPr>
            </w:pPr>
            <w:r w:rsidRPr="00C952C1">
              <w:rPr>
                <w:rFonts w:asciiTheme="minorHAnsi" w:eastAsia="Times New Roman" w:hAnsiTheme="minorHAnsi" w:cstheme="minorHAnsi"/>
                <w:b/>
                <w:bCs/>
                <w:color w:val="000000"/>
              </w:rPr>
              <w:t>Create a well-stated thesis</w:t>
            </w:r>
          </w:p>
        </w:tc>
        <w:tc>
          <w:tcPr>
            <w:tcW w:w="3727" w:type="dxa"/>
            <w:shd w:val="clear" w:color="auto" w:fill="auto"/>
            <w:vAlign w:val="center"/>
            <w:hideMark/>
          </w:tcPr>
          <w:p w14:paraId="345F1F0C"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Presents an introduction featuring a well-stated thesis.</w:t>
            </w:r>
          </w:p>
        </w:tc>
        <w:tc>
          <w:tcPr>
            <w:tcW w:w="3240" w:type="dxa"/>
            <w:shd w:val="clear" w:color="auto" w:fill="auto"/>
            <w:vAlign w:val="center"/>
            <w:hideMark/>
          </w:tcPr>
          <w:p w14:paraId="4036DBDD"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 xml:space="preserve">Presents an introduction featuring a thesis. </w:t>
            </w:r>
          </w:p>
        </w:tc>
        <w:tc>
          <w:tcPr>
            <w:tcW w:w="2753" w:type="dxa"/>
            <w:shd w:val="clear" w:color="auto" w:fill="auto"/>
            <w:vAlign w:val="center"/>
            <w:hideMark/>
          </w:tcPr>
          <w:p w14:paraId="139D7239"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Presents an introduction without a thesis.</w:t>
            </w:r>
          </w:p>
        </w:tc>
        <w:tc>
          <w:tcPr>
            <w:tcW w:w="2610" w:type="dxa"/>
            <w:shd w:val="clear" w:color="auto" w:fill="auto"/>
            <w:vAlign w:val="center"/>
            <w:hideMark/>
          </w:tcPr>
          <w:p w14:paraId="1A33AC62" w14:textId="77777777" w:rsidR="00661310" w:rsidRPr="00C952C1" w:rsidRDefault="00661310" w:rsidP="0074353F">
            <w:pPr>
              <w:rPr>
                <w:rFonts w:asciiTheme="minorHAnsi" w:eastAsia="Times New Roman" w:hAnsiTheme="minorHAnsi" w:cstheme="minorHAnsi"/>
                <w:color w:val="000000"/>
              </w:rPr>
            </w:pPr>
            <w:r w:rsidRPr="00C952C1">
              <w:rPr>
                <w:rFonts w:asciiTheme="minorHAnsi" w:eastAsia="Times New Roman" w:hAnsiTheme="minorHAnsi" w:cstheme="minorHAnsi"/>
                <w:color w:val="000000"/>
              </w:rPr>
              <w:t>Does not present an introduction or a well-stated thesis.</w:t>
            </w:r>
          </w:p>
        </w:tc>
      </w:tr>
      <w:tr w:rsidR="00661310" w:rsidRPr="002663D7" w14:paraId="7B014DF4" w14:textId="77777777" w:rsidTr="00D259BB">
        <w:tblPrEx>
          <w:tblLook w:val="04A0" w:firstRow="1" w:lastRow="0" w:firstColumn="1" w:lastColumn="0" w:noHBand="0" w:noVBand="1"/>
        </w:tblPrEx>
        <w:trPr>
          <w:gridBefore w:val="1"/>
          <w:wBefore w:w="18" w:type="dxa"/>
          <w:trHeight w:val="1988"/>
        </w:trPr>
        <w:tc>
          <w:tcPr>
            <w:tcW w:w="2147" w:type="dxa"/>
            <w:shd w:val="clear" w:color="auto" w:fill="auto"/>
            <w:vAlign w:val="center"/>
            <w:hideMark/>
          </w:tcPr>
          <w:p w14:paraId="110676A8" w14:textId="77777777" w:rsidR="00661310" w:rsidRPr="002663D7" w:rsidRDefault="00661310" w:rsidP="0074353F">
            <w:pPr>
              <w:rPr>
                <w:rFonts w:eastAsia="Times New Roman"/>
                <w:b/>
                <w:bCs/>
                <w:color w:val="000000"/>
              </w:rPr>
            </w:pPr>
            <w:r w:rsidRPr="002663D7">
              <w:rPr>
                <w:rFonts w:eastAsia="Times New Roman"/>
                <w:b/>
                <w:bCs/>
                <w:color w:val="000000"/>
              </w:rPr>
              <w:t>Create well-developed paragraphs supporting thesis</w:t>
            </w:r>
          </w:p>
        </w:tc>
        <w:tc>
          <w:tcPr>
            <w:tcW w:w="3727" w:type="dxa"/>
            <w:shd w:val="clear" w:color="auto" w:fill="auto"/>
            <w:vAlign w:val="center"/>
            <w:hideMark/>
          </w:tcPr>
          <w:p w14:paraId="4002C7E0" w14:textId="77777777" w:rsidR="00661310" w:rsidRPr="002663D7" w:rsidRDefault="00661310" w:rsidP="0074353F">
            <w:pPr>
              <w:rPr>
                <w:rFonts w:eastAsia="Times New Roman"/>
                <w:color w:val="000000"/>
              </w:rPr>
            </w:pPr>
            <w:r w:rsidRPr="002663D7">
              <w:rPr>
                <w:rFonts w:eastAsia="Times New Roman"/>
                <w:color w:val="000000"/>
              </w:rPr>
              <w:t>Uses a series of cohesive, well-developed body paragraphs. Supports that thesis through topic sentences rele</w:t>
            </w:r>
            <w:r>
              <w:rPr>
                <w:rFonts w:eastAsia="Times New Roman"/>
                <w:color w:val="000000"/>
              </w:rPr>
              <w:t xml:space="preserve">vant to the thesis. </w:t>
            </w:r>
            <w:r w:rsidRPr="0007622E">
              <w:rPr>
                <w:rFonts w:eastAsia="Times New Roman"/>
                <w:color w:val="000000"/>
                <w:u w:val="single"/>
              </w:rPr>
              <w:t>Supports each topic sentence thoroughly</w:t>
            </w:r>
            <w:r>
              <w:rPr>
                <w:rFonts w:eastAsia="Times New Roman"/>
                <w:color w:val="000000"/>
              </w:rPr>
              <w:t xml:space="preserve"> </w:t>
            </w:r>
            <w:r w:rsidRPr="002663D7">
              <w:rPr>
                <w:rFonts w:eastAsia="Times New Roman"/>
                <w:color w:val="000000"/>
              </w:rPr>
              <w:t xml:space="preserve">with relevant information and sound logic. </w:t>
            </w:r>
          </w:p>
        </w:tc>
        <w:tc>
          <w:tcPr>
            <w:tcW w:w="3240" w:type="dxa"/>
            <w:shd w:val="clear" w:color="auto" w:fill="auto"/>
            <w:vAlign w:val="center"/>
            <w:hideMark/>
          </w:tcPr>
          <w:p w14:paraId="45BAA2BC" w14:textId="77777777" w:rsidR="00661310" w:rsidRPr="002663D7" w:rsidRDefault="00661310" w:rsidP="0074353F">
            <w:pPr>
              <w:rPr>
                <w:rFonts w:eastAsia="Times New Roman"/>
                <w:color w:val="000000"/>
              </w:rPr>
            </w:pPr>
            <w:r w:rsidRPr="002663D7">
              <w:rPr>
                <w:rFonts w:eastAsia="Times New Roman"/>
                <w:color w:val="000000"/>
              </w:rPr>
              <w:t xml:space="preserve">Uses a series of cohesive, well-developed body paragraphs. Supports that thesis through topic sentences relevant to the thesis. </w:t>
            </w:r>
            <w:r w:rsidRPr="0007622E">
              <w:rPr>
                <w:rFonts w:eastAsia="Times New Roman"/>
                <w:color w:val="000000"/>
                <w:u w:val="single"/>
              </w:rPr>
              <w:t>Supports each topic sentence with sufficient information</w:t>
            </w:r>
            <w:r w:rsidRPr="002663D7">
              <w:rPr>
                <w:rFonts w:eastAsia="Times New Roman"/>
                <w:color w:val="000000"/>
              </w:rPr>
              <w:t xml:space="preserve"> and sound logic. </w:t>
            </w:r>
          </w:p>
        </w:tc>
        <w:tc>
          <w:tcPr>
            <w:tcW w:w="2753" w:type="dxa"/>
            <w:shd w:val="clear" w:color="auto" w:fill="auto"/>
            <w:vAlign w:val="center"/>
            <w:hideMark/>
          </w:tcPr>
          <w:p w14:paraId="2401CF47" w14:textId="77777777" w:rsidR="00661310" w:rsidRPr="002663D7" w:rsidRDefault="00661310" w:rsidP="0074353F">
            <w:pPr>
              <w:rPr>
                <w:rFonts w:eastAsia="Times New Roman"/>
                <w:color w:val="000000"/>
              </w:rPr>
            </w:pPr>
            <w:r w:rsidRPr="002663D7">
              <w:rPr>
                <w:rFonts w:eastAsia="Times New Roman"/>
                <w:color w:val="000000"/>
              </w:rPr>
              <w:t xml:space="preserve"> Uses a series of body paragraphs.  Supports that thesis through topic sentences relevant to the thesis.  </w:t>
            </w:r>
            <w:r w:rsidRPr="0007622E">
              <w:rPr>
                <w:rFonts w:eastAsia="Times New Roman"/>
                <w:color w:val="000000"/>
                <w:u w:val="single"/>
              </w:rPr>
              <w:t>Supports each topic sentence with relevant information</w:t>
            </w:r>
            <w:r w:rsidRPr="002663D7">
              <w:rPr>
                <w:rFonts w:eastAsia="Times New Roman"/>
                <w:color w:val="000000"/>
              </w:rPr>
              <w:t xml:space="preserve"> and reasonable logic.  </w:t>
            </w:r>
          </w:p>
        </w:tc>
        <w:tc>
          <w:tcPr>
            <w:tcW w:w="2610" w:type="dxa"/>
            <w:shd w:val="clear" w:color="auto" w:fill="auto"/>
            <w:vAlign w:val="center"/>
            <w:hideMark/>
          </w:tcPr>
          <w:p w14:paraId="7479AD7B" w14:textId="77777777" w:rsidR="00661310" w:rsidRPr="002663D7" w:rsidRDefault="00661310" w:rsidP="0074353F">
            <w:pPr>
              <w:rPr>
                <w:rFonts w:eastAsia="Times New Roman"/>
                <w:color w:val="000000"/>
              </w:rPr>
            </w:pPr>
            <w:r w:rsidRPr="002663D7">
              <w:rPr>
                <w:rFonts w:eastAsia="Times New Roman"/>
                <w:color w:val="000000"/>
              </w:rPr>
              <w:t xml:space="preserve"> Does not thoroughly and logically support the thesis through body paragraphs. </w:t>
            </w:r>
          </w:p>
        </w:tc>
      </w:tr>
      <w:tr w:rsidR="00661310" w:rsidRPr="002663D7" w14:paraId="71C8717E" w14:textId="77777777" w:rsidTr="00D259BB">
        <w:tblPrEx>
          <w:tblLook w:val="04A0" w:firstRow="1" w:lastRow="0" w:firstColumn="1" w:lastColumn="0" w:noHBand="0" w:noVBand="1"/>
        </w:tblPrEx>
        <w:trPr>
          <w:gridBefore w:val="1"/>
          <w:wBefore w:w="18" w:type="dxa"/>
          <w:trHeight w:val="539"/>
        </w:trPr>
        <w:tc>
          <w:tcPr>
            <w:tcW w:w="2147" w:type="dxa"/>
            <w:shd w:val="clear" w:color="auto" w:fill="auto"/>
            <w:vAlign w:val="center"/>
            <w:hideMark/>
          </w:tcPr>
          <w:p w14:paraId="7C1876A8" w14:textId="77777777" w:rsidR="00661310" w:rsidRPr="002663D7" w:rsidRDefault="00661310" w:rsidP="0074353F">
            <w:pPr>
              <w:rPr>
                <w:rFonts w:eastAsia="Times New Roman"/>
                <w:b/>
                <w:bCs/>
                <w:color w:val="000000"/>
              </w:rPr>
            </w:pPr>
            <w:r w:rsidRPr="002663D7">
              <w:rPr>
                <w:rFonts w:eastAsia="Times New Roman"/>
                <w:b/>
                <w:bCs/>
                <w:color w:val="000000"/>
              </w:rPr>
              <w:t>Create a well-developed conclusion</w:t>
            </w:r>
          </w:p>
        </w:tc>
        <w:tc>
          <w:tcPr>
            <w:tcW w:w="3727" w:type="dxa"/>
            <w:shd w:val="clear" w:color="auto" w:fill="auto"/>
            <w:vAlign w:val="center"/>
            <w:hideMark/>
          </w:tcPr>
          <w:p w14:paraId="518D1652" w14:textId="77777777" w:rsidR="00661310" w:rsidRPr="002663D7" w:rsidRDefault="00661310" w:rsidP="0074353F">
            <w:pPr>
              <w:rPr>
                <w:rFonts w:eastAsia="Times New Roman"/>
                <w:color w:val="000000"/>
              </w:rPr>
            </w:pPr>
            <w:r w:rsidRPr="002663D7">
              <w:rPr>
                <w:rFonts w:eastAsia="Times New Roman"/>
                <w:color w:val="000000"/>
              </w:rPr>
              <w:t>Ends with a well-developed conclusion that restates the thesis.</w:t>
            </w:r>
          </w:p>
        </w:tc>
        <w:tc>
          <w:tcPr>
            <w:tcW w:w="3240" w:type="dxa"/>
            <w:shd w:val="clear" w:color="auto" w:fill="auto"/>
            <w:vAlign w:val="center"/>
            <w:hideMark/>
          </w:tcPr>
          <w:p w14:paraId="2C9E3B68" w14:textId="77777777" w:rsidR="00661310" w:rsidRPr="002663D7" w:rsidRDefault="00661310" w:rsidP="0074353F">
            <w:pPr>
              <w:rPr>
                <w:rFonts w:eastAsia="Times New Roman"/>
                <w:color w:val="000000"/>
              </w:rPr>
            </w:pPr>
            <w:r w:rsidRPr="002663D7">
              <w:rPr>
                <w:rFonts w:eastAsia="Times New Roman"/>
                <w:color w:val="000000"/>
              </w:rPr>
              <w:t>Ends with a conclusion that restates the thesis.</w:t>
            </w:r>
          </w:p>
        </w:tc>
        <w:tc>
          <w:tcPr>
            <w:tcW w:w="2753" w:type="dxa"/>
            <w:shd w:val="clear" w:color="auto" w:fill="auto"/>
            <w:vAlign w:val="center"/>
            <w:hideMark/>
          </w:tcPr>
          <w:p w14:paraId="4D59C2AC" w14:textId="77777777" w:rsidR="00661310" w:rsidRPr="002663D7" w:rsidRDefault="00661310" w:rsidP="0074353F">
            <w:pPr>
              <w:rPr>
                <w:rFonts w:eastAsia="Times New Roman"/>
                <w:color w:val="000000"/>
              </w:rPr>
            </w:pPr>
            <w:r w:rsidRPr="002663D7">
              <w:rPr>
                <w:rFonts w:eastAsia="Times New Roman"/>
                <w:color w:val="000000"/>
              </w:rPr>
              <w:t>Ends with a conclusion.</w:t>
            </w:r>
          </w:p>
        </w:tc>
        <w:tc>
          <w:tcPr>
            <w:tcW w:w="2610" w:type="dxa"/>
            <w:shd w:val="clear" w:color="auto" w:fill="auto"/>
            <w:vAlign w:val="center"/>
            <w:hideMark/>
          </w:tcPr>
          <w:p w14:paraId="078E1BAD" w14:textId="77777777" w:rsidR="00661310" w:rsidRPr="002663D7" w:rsidRDefault="00661310" w:rsidP="0074353F">
            <w:pPr>
              <w:rPr>
                <w:rFonts w:eastAsia="Times New Roman"/>
                <w:color w:val="000000"/>
              </w:rPr>
            </w:pPr>
            <w:r w:rsidRPr="002663D7">
              <w:rPr>
                <w:rFonts w:eastAsia="Times New Roman"/>
                <w:color w:val="000000"/>
              </w:rPr>
              <w:t>Does not</w:t>
            </w:r>
            <w:r>
              <w:rPr>
                <w:rFonts w:eastAsia="Times New Roman"/>
                <w:color w:val="000000"/>
              </w:rPr>
              <w:t xml:space="preserve"> </w:t>
            </w:r>
            <w:r w:rsidRPr="002663D7">
              <w:rPr>
                <w:rFonts w:eastAsia="Times New Roman"/>
                <w:color w:val="000000"/>
              </w:rPr>
              <w:t>end with a conclusion.</w:t>
            </w:r>
          </w:p>
        </w:tc>
      </w:tr>
      <w:tr w:rsidR="00661310" w:rsidRPr="002663D7" w14:paraId="14F2F334" w14:textId="77777777" w:rsidTr="00D259BB">
        <w:tblPrEx>
          <w:tblLook w:val="04A0" w:firstRow="1" w:lastRow="0" w:firstColumn="1" w:lastColumn="0" w:noHBand="0" w:noVBand="1"/>
        </w:tblPrEx>
        <w:trPr>
          <w:gridBefore w:val="1"/>
          <w:wBefore w:w="18" w:type="dxa"/>
          <w:trHeight w:val="600"/>
        </w:trPr>
        <w:tc>
          <w:tcPr>
            <w:tcW w:w="2147" w:type="dxa"/>
            <w:shd w:val="clear" w:color="auto" w:fill="auto"/>
            <w:vAlign w:val="center"/>
            <w:hideMark/>
          </w:tcPr>
          <w:p w14:paraId="31B6F113" w14:textId="77777777" w:rsidR="00661310" w:rsidRPr="002663D7" w:rsidRDefault="00661310" w:rsidP="0074353F">
            <w:pPr>
              <w:rPr>
                <w:rFonts w:eastAsia="Times New Roman"/>
                <w:b/>
                <w:bCs/>
                <w:color w:val="000000"/>
              </w:rPr>
            </w:pPr>
            <w:r w:rsidRPr="002663D7">
              <w:rPr>
                <w:rFonts w:eastAsia="Times New Roman"/>
                <w:b/>
                <w:bCs/>
                <w:color w:val="000000"/>
              </w:rPr>
              <w:t>Use proper grammar</w:t>
            </w:r>
            <w:r>
              <w:rPr>
                <w:rFonts w:eastAsia="Times New Roman"/>
                <w:b/>
                <w:bCs/>
                <w:color w:val="000000"/>
              </w:rPr>
              <w:t>, spelling, and sentence structure.</w:t>
            </w:r>
          </w:p>
        </w:tc>
        <w:tc>
          <w:tcPr>
            <w:tcW w:w="3727" w:type="dxa"/>
            <w:shd w:val="clear" w:color="auto" w:fill="auto"/>
            <w:vAlign w:val="center"/>
            <w:hideMark/>
          </w:tcPr>
          <w:p w14:paraId="524B3AF2" w14:textId="77777777" w:rsidR="00661310" w:rsidRPr="002663D7" w:rsidRDefault="00661310" w:rsidP="0074353F">
            <w:pPr>
              <w:rPr>
                <w:rFonts w:eastAsia="Times New Roman"/>
                <w:color w:val="000000"/>
              </w:rPr>
            </w:pPr>
            <w:r w:rsidRPr="002663D7">
              <w:rPr>
                <w:rFonts w:eastAsia="Times New Roman"/>
                <w:color w:val="000000"/>
              </w:rPr>
              <w:t xml:space="preserve">Rare </w:t>
            </w:r>
            <w:proofErr w:type="gramStart"/>
            <w:r w:rsidRPr="002663D7">
              <w:rPr>
                <w:rFonts w:eastAsia="Times New Roman"/>
                <w:color w:val="000000"/>
              </w:rPr>
              <w:t>error</w:t>
            </w:r>
            <w:proofErr w:type="gramEnd"/>
            <w:r w:rsidRPr="002663D7">
              <w:rPr>
                <w:rFonts w:eastAsia="Times New Roman"/>
                <w:color w:val="000000"/>
              </w:rPr>
              <w:t xml:space="preserve"> in basic grammar</w:t>
            </w:r>
            <w:r>
              <w:rPr>
                <w:rFonts w:eastAsia="Times New Roman"/>
                <w:color w:val="000000"/>
              </w:rPr>
              <w:t xml:space="preserve"> and spelling</w:t>
            </w:r>
            <w:r w:rsidRPr="002663D7">
              <w:rPr>
                <w:rFonts w:eastAsia="Times New Roman"/>
                <w:color w:val="000000"/>
              </w:rPr>
              <w:t xml:space="preserve">.  Sophisticated, varied sentence structure.  </w:t>
            </w:r>
          </w:p>
        </w:tc>
        <w:tc>
          <w:tcPr>
            <w:tcW w:w="3240" w:type="dxa"/>
            <w:shd w:val="clear" w:color="auto" w:fill="auto"/>
            <w:vAlign w:val="center"/>
            <w:hideMark/>
          </w:tcPr>
          <w:p w14:paraId="2B2135F9" w14:textId="77777777" w:rsidR="00661310" w:rsidRPr="002663D7" w:rsidRDefault="00661310" w:rsidP="0074353F">
            <w:pPr>
              <w:rPr>
                <w:rFonts w:eastAsia="Times New Roman"/>
                <w:color w:val="000000"/>
              </w:rPr>
            </w:pPr>
            <w:r w:rsidRPr="002663D7">
              <w:rPr>
                <w:rFonts w:eastAsia="Times New Roman"/>
                <w:color w:val="000000"/>
              </w:rPr>
              <w:t>Few errors in basic grammar. Few misspelled words.</w:t>
            </w:r>
            <w:r>
              <w:rPr>
                <w:rFonts w:eastAsia="Times New Roman"/>
                <w:color w:val="000000"/>
              </w:rPr>
              <w:t xml:space="preserve">  </w:t>
            </w:r>
            <w:r w:rsidRPr="002663D7">
              <w:rPr>
                <w:rFonts w:eastAsia="Times New Roman"/>
                <w:color w:val="000000"/>
              </w:rPr>
              <w:t xml:space="preserve">Some variety of sentence structure.  </w:t>
            </w:r>
          </w:p>
        </w:tc>
        <w:tc>
          <w:tcPr>
            <w:tcW w:w="2753" w:type="dxa"/>
            <w:shd w:val="clear" w:color="auto" w:fill="auto"/>
            <w:vAlign w:val="center"/>
            <w:hideMark/>
          </w:tcPr>
          <w:p w14:paraId="3420660D" w14:textId="77777777" w:rsidR="00661310" w:rsidRPr="002663D7" w:rsidRDefault="00661310" w:rsidP="0074353F">
            <w:pPr>
              <w:rPr>
                <w:rFonts w:eastAsia="Times New Roman"/>
                <w:color w:val="000000"/>
              </w:rPr>
            </w:pPr>
            <w:r w:rsidRPr="002663D7">
              <w:rPr>
                <w:rFonts w:eastAsia="Times New Roman"/>
                <w:color w:val="000000"/>
              </w:rPr>
              <w:t>Occasional errors in basic grammar.</w:t>
            </w:r>
            <w:r>
              <w:rPr>
                <w:rFonts w:eastAsia="Times New Roman"/>
                <w:color w:val="000000"/>
              </w:rPr>
              <w:t xml:space="preserve">  </w:t>
            </w:r>
            <w:r w:rsidRPr="002663D7">
              <w:rPr>
                <w:rFonts w:eastAsia="Times New Roman"/>
                <w:color w:val="000000"/>
              </w:rPr>
              <w:t>Words occasionally misspelled.</w:t>
            </w:r>
            <w:r>
              <w:rPr>
                <w:rFonts w:eastAsia="Times New Roman"/>
                <w:color w:val="000000"/>
              </w:rPr>
              <w:t xml:space="preserve">  </w:t>
            </w:r>
            <w:r w:rsidRPr="002663D7">
              <w:rPr>
                <w:rFonts w:eastAsia="Times New Roman"/>
                <w:color w:val="000000"/>
              </w:rPr>
              <w:t>Little variety in sentence structure.</w:t>
            </w:r>
          </w:p>
        </w:tc>
        <w:tc>
          <w:tcPr>
            <w:tcW w:w="2610" w:type="dxa"/>
            <w:shd w:val="clear" w:color="auto" w:fill="auto"/>
            <w:vAlign w:val="center"/>
            <w:hideMark/>
          </w:tcPr>
          <w:p w14:paraId="59F7DD55" w14:textId="77777777" w:rsidR="00661310" w:rsidRPr="002663D7" w:rsidRDefault="00661310" w:rsidP="0074353F">
            <w:pPr>
              <w:rPr>
                <w:rFonts w:eastAsia="Times New Roman"/>
                <w:color w:val="000000"/>
              </w:rPr>
            </w:pPr>
            <w:r w:rsidRPr="002663D7">
              <w:rPr>
                <w:rFonts w:eastAsia="Times New Roman"/>
                <w:color w:val="000000"/>
              </w:rPr>
              <w:t>Frequent er</w:t>
            </w:r>
            <w:r>
              <w:rPr>
                <w:rFonts w:eastAsia="Times New Roman"/>
                <w:color w:val="000000"/>
              </w:rPr>
              <w:t xml:space="preserve">rors in basic grammar.   </w:t>
            </w:r>
            <w:r w:rsidRPr="002663D7">
              <w:rPr>
                <w:rFonts w:eastAsia="Times New Roman"/>
                <w:color w:val="000000"/>
              </w:rPr>
              <w:t xml:space="preserve">Simple words misspelled.  </w:t>
            </w:r>
            <w:r>
              <w:rPr>
                <w:rFonts w:eastAsia="Times New Roman"/>
                <w:color w:val="000000"/>
              </w:rPr>
              <w:t xml:space="preserve"> </w:t>
            </w:r>
            <w:r w:rsidRPr="002663D7">
              <w:rPr>
                <w:rFonts w:eastAsia="Times New Roman"/>
                <w:color w:val="000000"/>
              </w:rPr>
              <w:t>No variety or sophistication in sentence structure.</w:t>
            </w:r>
          </w:p>
        </w:tc>
      </w:tr>
      <w:tr w:rsidR="00661310" w:rsidRPr="002663D7" w14:paraId="68FB895F" w14:textId="77777777" w:rsidTr="00D259BB">
        <w:tblPrEx>
          <w:tblLook w:val="04A0" w:firstRow="1" w:lastRow="0" w:firstColumn="1" w:lastColumn="0" w:noHBand="0" w:noVBand="1"/>
        </w:tblPrEx>
        <w:trPr>
          <w:gridBefore w:val="1"/>
          <w:wBefore w:w="18" w:type="dxa"/>
          <w:trHeight w:val="620"/>
        </w:trPr>
        <w:tc>
          <w:tcPr>
            <w:tcW w:w="2147" w:type="dxa"/>
            <w:shd w:val="clear" w:color="auto" w:fill="auto"/>
            <w:vAlign w:val="center"/>
            <w:hideMark/>
          </w:tcPr>
          <w:p w14:paraId="4768C5E4" w14:textId="77777777" w:rsidR="00661310" w:rsidRPr="002663D7" w:rsidRDefault="00661310" w:rsidP="0074353F">
            <w:pPr>
              <w:rPr>
                <w:rFonts w:eastAsia="Times New Roman"/>
                <w:b/>
                <w:bCs/>
                <w:color w:val="000000"/>
              </w:rPr>
            </w:pPr>
            <w:r w:rsidRPr="002663D7">
              <w:rPr>
                <w:rFonts w:eastAsia="Times New Roman"/>
                <w:b/>
                <w:bCs/>
                <w:color w:val="000000"/>
              </w:rPr>
              <w:t>Use proper word choice</w:t>
            </w:r>
          </w:p>
        </w:tc>
        <w:tc>
          <w:tcPr>
            <w:tcW w:w="3727" w:type="dxa"/>
            <w:shd w:val="clear" w:color="auto" w:fill="auto"/>
            <w:vAlign w:val="center"/>
            <w:hideMark/>
          </w:tcPr>
          <w:p w14:paraId="197C97EB" w14:textId="77777777" w:rsidR="00661310" w:rsidRPr="002663D7" w:rsidRDefault="00661310" w:rsidP="0074353F">
            <w:pPr>
              <w:rPr>
                <w:rFonts w:eastAsia="Times New Roman"/>
                <w:color w:val="000000"/>
              </w:rPr>
            </w:pPr>
            <w:r w:rsidRPr="002663D7">
              <w:rPr>
                <w:rFonts w:eastAsia="Times New Roman"/>
                <w:color w:val="000000"/>
              </w:rPr>
              <w:t xml:space="preserve">Precise word choice.  More sophisticated vocabulary.   </w:t>
            </w:r>
          </w:p>
        </w:tc>
        <w:tc>
          <w:tcPr>
            <w:tcW w:w="3240" w:type="dxa"/>
            <w:shd w:val="clear" w:color="auto" w:fill="auto"/>
            <w:vAlign w:val="center"/>
            <w:hideMark/>
          </w:tcPr>
          <w:p w14:paraId="5BDCCEE9" w14:textId="77777777" w:rsidR="00661310" w:rsidRPr="002663D7" w:rsidRDefault="00661310" w:rsidP="0074353F">
            <w:pPr>
              <w:rPr>
                <w:rFonts w:eastAsia="Times New Roman"/>
                <w:color w:val="000000"/>
              </w:rPr>
            </w:pPr>
            <w:r>
              <w:rPr>
                <w:rFonts w:eastAsia="Times New Roman"/>
                <w:color w:val="000000"/>
              </w:rPr>
              <w:t xml:space="preserve">Word choice generally correct, </w:t>
            </w:r>
            <w:r w:rsidRPr="002663D7">
              <w:rPr>
                <w:rFonts w:eastAsia="Times New Roman"/>
                <w:color w:val="000000"/>
              </w:rPr>
              <w:t xml:space="preserve">precise, and effective. </w:t>
            </w:r>
            <w:r>
              <w:rPr>
                <w:rFonts w:eastAsia="Times New Roman"/>
                <w:color w:val="000000"/>
              </w:rPr>
              <w:t xml:space="preserve"> </w:t>
            </w:r>
            <w:r w:rsidRPr="002663D7">
              <w:rPr>
                <w:rFonts w:eastAsia="Times New Roman"/>
                <w:color w:val="000000"/>
              </w:rPr>
              <w:t>Successful attempt at more sophisticated vocabulary</w:t>
            </w:r>
          </w:p>
        </w:tc>
        <w:tc>
          <w:tcPr>
            <w:tcW w:w="2753" w:type="dxa"/>
            <w:shd w:val="clear" w:color="auto" w:fill="auto"/>
            <w:vAlign w:val="center"/>
            <w:hideMark/>
          </w:tcPr>
          <w:p w14:paraId="40FAB7DB" w14:textId="77777777" w:rsidR="00661310" w:rsidRPr="002663D7" w:rsidRDefault="00661310" w:rsidP="0074353F">
            <w:pPr>
              <w:rPr>
                <w:rFonts w:eastAsia="Times New Roman"/>
                <w:color w:val="000000"/>
              </w:rPr>
            </w:pPr>
            <w:r w:rsidRPr="002663D7">
              <w:rPr>
                <w:rFonts w:eastAsia="Times New Roman"/>
                <w:color w:val="000000"/>
              </w:rPr>
              <w:t>Words occasionally misused. Little attempt beyond everyday vocabulary.</w:t>
            </w:r>
          </w:p>
        </w:tc>
        <w:tc>
          <w:tcPr>
            <w:tcW w:w="2610" w:type="dxa"/>
            <w:shd w:val="clear" w:color="auto" w:fill="auto"/>
            <w:vAlign w:val="center"/>
            <w:hideMark/>
          </w:tcPr>
          <w:p w14:paraId="6D6C2605" w14:textId="77777777" w:rsidR="00661310" w:rsidRPr="002663D7" w:rsidRDefault="00661310" w:rsidP="0074353F">
            <w:pPr>
              <w:rPr>
                <w:rFonts w:eastAsia="Times New Roman"/>
                <w:color w:val="000000"/>
              </w:rPr>
            </w:pPr>
            <w:r w:rsidRPr="002663D7">
              <w:rPr>
                <w:rFonts w:eastAsia="Times New Roman"/>
                <w:color w:val="000000"/>
              </w:rPr>
              <w:t xml:space="preserve">Basic words </w:t>
            </w:r>
            <w:proofErr w:type="gramStart"/>
            <w:r w:rsidRPr="002663D7">
              <w:rPr>
                <w:rFonts w:eastAsia="Times New Roman"/>
                <w:color w:val="000000"/>
              </w:rPr>
              <w:t>often</w:t>
            </w:r>
            <w:proofErr w:type="gramEnd"/>
            <w:r w:rsidRPr="002663D7">
              <w:rPr>
                <w:rFonts w:eastAsia="Times New Roman"/>
                <w:color w:val="000000"/>
              </w:rPr>
              <w:t xml:space="preserve"> misused or confused. No attempt beyond everyday vocabulary.</w:t>
            </w:r>
          </w:p>
        </w:tc>
      </w:tr>
    </w:tbl>
    <w:p w14:paraId="1B76589A" w14:textId="77777777" w:rsidR="009E54AE" w:rsidRPr="003F3440" w:rsidRDefault="009E54AE" w:rsidP="009E54AE">
      <w:pPr>
        <w:rPr>
          <w:rFonts w:cstheme="minorHAnsi"/>
          <w:bCs/>
        </w:rPr>
      </w:pPr>
      <w:r>
        <w:rPr>
          <w:rFonts w:cstheme="minorHAnsi"/>
          <w:bCs/>
        </w:rPr>
        <w:t>The rubric used starting Fall 2024 is provided below:</w:t>
      </w:r>
    </w:p>
    <w:p w14:paraId="1EE612BE" w14:textId="77777777" w:rsidR="00661310" w:rsidRDefault="00661310" w:rsidP="00661310">
      <w:pPr>
        <w:spacing w:after="160" w:line="259" w:lineRule="auto"/>
        <w:rPr>
          <w:b/>
          <w:bCs/>
          <w:sz w:val="24"/>
          <w:szCs w:val="24"/>
        </w:rPr>
      </w:pPr>
    </w:p>
    <w:p w14:paraId="6D7EBA61" w14:textId="77777777" w:rsidR="009E54AE" w:rsidRPr="00666A65" w:rsidRDefault="009E54AE" w:rsidP="009E54AE">
      <w:pPr>
        <w:jc w:val="center"/>
        <w:rPr>
          <w:rFonts w:ascii="Aptos" w:hAnsi="Aptos" w:cstheme="minorHAnsi"/>
          <w:b/>
          <w:sz w:val="32"/>
          <w:szCs w:val="32"/>
        </w:rPr>
      </w:pPr>
      <w:r w:rsidRPr="00666A65">
        <w:rPr>
          <w:rFonts w:ascii="Aptos" w:hAnsi="Aptos" w:cstheme="minorHAnsi"/>
          <w:b/>
          <w:sz w:val="32"/>
          <w:szCs w:val="32"/>
        </w:rPr>
        <w:t>Written Communication Rubric</w:t>
      </w:r>
    </w:p>
    <w:p w14:paraId="31C0FE5F" w14:textId="77777777" w:rsidR="009E54AE" w:rsidRPr="00666A65" w:rsidRDefault="009E54AE" w:rsidP="009E54AE">
      <w:pPr>
        <w:jc w:val="center"/>
        <w:rPr>
          <w:rFonts w:ascii="Aptos" w:hAnsi="Aptos" w:cstheme="minorHAnsi"/>
          <w:b/>
          <w:sz w:val="24"/>
          <w:szCs w:val="24"/>
        </w:rPr>
      </w:pPr>
      <w:r w:rsidRPr="00666A65">
        <w:rPr>
          <w:rFonts w:ascii="Aptos" w:hAnsi="Aptos" w:cstheme="minorHAnsi"/>
          <w:b/>
          <w:sz w:val="24"/>
          <w:szCs w:val="24"/>
        </w:rPr>
        <w:t xml:space="preserve">Revised </w:t>
      </w:r>
      <w:r>
        <w:rPr>
          <w:rFonts w:ascii="Aptos" w:hAnsi="Aptos" w:cstheme="minorHAnsi"/>
          <w:b/>
          <w:sz w:val="24"/>
          <w:szCs w:val="24"/>
        </w:rPr>
        <w:t xml:space="preserve">September </w:t>
      </w:r>
      <w:r w:rsidRPr="00666A65">
        <w:rPr>
          <w:rFonts w:ascii="Aptos" w:hAnsi="Aptos" w:cstheme="minorHAnsi"/>
          <w:b/>
          <w:sz w:val="24"/>
          <w:szCs w:val="24"/>
        </w:rPr>
        <w:t>2024</w:t>
      </w:r>
    </w:p>
    <w:p w14:paraId="53EB41FA" w14:textId="77777777" w:rsidR="009E54AE" w:rsidRDefault="009E54AE" w:rsidP="009E54AE">
      <w:pPr>
        <w:rPr>
          <w:rFonts w:ascii="Aptos" w:hAnsi="Aptos" w:cstheme="minorHAnsi"/>
        </w:rPr>
      </w:pPr>
    </w:p>
    <w:p w14:paraId="3ACDB16E" w14:textId="77777777" w:rsidR="009E54AE" w:rsidRDefault="009E54AE" w:rsidP="009E54AE">
      <w:pPr>
        <w:rPr>
          <w:rFonts w:ascii="Aptos" w:hAnsi="Aptos" w:cstheme="minorHAnsi"/>
        </w:rPr>
      </w:pPr>
      <w:r w:rsidRPr="00666A65">
        <w:rPr>
          <w:rFonts w:ascii="Aptos" w:hAnsi="Aptos" w:cstheme="minorHAnsi"/>
        </w:rPr>
        <w:t>A competent written communicator can develop, convey, and exchange ideas in writing, as appropriate to a given context and audience.</w:t>
      </w:r>
    </w:p>
    <w:p w14:paraId="001CA042" w14:textId="77777777" w:rsidR="009E54AE" w:rsidRPr="00666A65" w:rsidRDefault="009E54AE" w:rsidP="009E54AE">
      <w:pPr>
        <w:rPr>
          <w:rFonts w:ascii="Aptos" w:hAnsi="Aptos" w:cstheme="minorHAnsi"/>
        </w:rPr>
      </w:pPr>
    </w:p>
    <w:tbl>
      <w:tblPr>
        <w:tblStyle w:val="TableGrid"/>
        <w:tblW w:w="12865" w:type="dxa"/>
        <w:tblLook w:val="01E0" w:firstRow="1" w:lastRow="1" w:firstColumn="1" w:lastColumn="1" w:noHBand="0" w:noVBand="0"/>
      </w:tblPr>
      <w:tblGrid>
        <w:gridCol w:w="1878"/>
        <w:gridCol w:w="2880"/>
        <w:gridCol w:w="2880"/>
        <w:gridCol w:w="5227"/>
      </w:tblGrid>
      <w:tr w:rsidR="009E54AE" w:rsidRPr="009E54AE" w14:paraId="03E11FF3" w14:textId="77777777" w:rsidTr="009E54AE">
        <w:trPr>
          <w:trHeight w:val="368"/>
        </w:trPr>
        <w:tc>
          <w:tcPr>
            <w:tcW w:w="0" w:type="auto"/>
          </w:tcPr>
          <w:p w14:paraId="653CA88A"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Criteria</w:t>
            </w:r>
          </w:p>
          <w:p w14:paraId="631AA88C" w14:textId="77777777" w:rsidR="009E54AE" w:rsidRPr="009E54AE" w:rsidRDefault="009E54AE" w:rsidP="0074353F">
            <w:pPr>
              <w:rPr>
                <w:rFonts w:ascii="Aptos" w:hAnsi="Aptos" w:cstheme="minorHAnsi"/>
                <w:b/>
                <w:sz w:val="20"/>
                <w:szCs w:val="20"/>
              </w:rPr>
            </w:pPr>
          </w:p>
        </w:tc>
        <w:tc>
          <w:tcPr>
            <w:tcW w:w="2880" w:type="dxa"/>
          </w:tcPr>
          <w:p w14:paraId="10C0F919" w14:textId="77777777" w:rsidR="009E54AE" w:rsidRPr="009E54AE" w:rsidRDefault="009E54AE" w:rsidP="0074353F">
            <w:pPr>
              <w:jc w:val="center"/>
              <w:rPr>
                <w:rFonts w:ascii="Aptos" w:hAnsi="Aptos" w:cstheme="minorHAnsi"/>
                <w:b/>
                <w:sz w:val="20"/>
                <w:szCs w:val="20"/>
              </w:rPr>
            </w:pPr>
            <w:r w:rsidRPr="009E54AE">
              <w:rPr>
                <w:rFonts w:ascii="Aptos" w:hAnsi="Aptos" w:cstheme="minorHAnsi"/>
                <w:b/>
                <w:sz w:val="20"/>
                <w:szCs w:val="20"/>
              </w:rPr>
              <w:t>Exceeds Expectations-3</w:t>
            </w:r>
          </w:p>
        </w:tc>
        <w:tc>
          <w:tcPr>
            <w:tcW w:w="2880" w:type="dxa"/>
          </w:tcPr>
          <w:p w14:paraId="5620FFAF" w14:textId="77777777" w:rsidR="009E54AE" w:rsidRPr="009E54AE" w:rsidRDefault="009E54AE" w:rsidP="0074353F">
            <w:pPr>
              <w:jc w:val="center"/>
              <w:rPr>
                <w:rFonts w:ascii="Aptos" w:hAnsi="Aptos" w:cstheme="minorHAnsi"/>
                <w:b/>
                <w:sz w:val="20"/>
                <w:szCs w:val="20"/>
              </w:rPr>
            </w:pPr>
            <w:r w:rsidRPr="009E54AE">
              <w:rPr>
                <w:rFonts w:ascii="Aptos" w:hAnsi="Aptos" w:cstheme="minorHAnsi"/>
                <w:b/>
                <w:sz w:val="20"/>
                <w:szCs w:val="20"/>
              </w:rPr>
              <w:t>Meets Expectations-2</w:t>
            </w:r>
          </w:p>
        </w:tc>
        <w:tc>
          <w:tcPr>
            <w:tcW w:w="5227" w:type="dxa"/>
          </w:tcPr>
          <w:p w14:paraId="4AFDC0FA" w14:textId="77777777" w:rsidR="009E54AE" w:rsidRPr="009E54AE" w:rsidRDefault="009E54AE" w:rsidP="0074353F">
            <w:pPr>
              <w:jc w:val="center"/>
              <w:rPr>
                <w:rFonts w:ascii="Aptos" w:hAnsi="Aptos" w:cstheme="minorHAnsi"/>
                <w:b/>
                <w:sz w:val="20"/>
                <w:szCs w:val="20"/>
              </w:rPr>
            </w:pPr>
            <w:r w:rsidRPr="009E54AE">
              <w:rPr>
                <w:rFonts w:ascii="Aptos" w:hAnsi="Aptos" w:cstheme="minorHAnsi"/>
                <w:b/>
                <w:sz w:val="20"/>
                <w:szCs w:val="20"/>
              </w:rPr>
              <w:t>Below Expectations-1</w:t>
            </w:r>
          </w:p>
        </w:tc>
      </w:tr>
      <w:tr w:rsidR="009E54AE" w:rsidRPr="009E54AE" w14:paraId="5C2955F3" w14:textId="77777777" w:rsidTr="009E54AE">
        <w:trPr>
          <w:trHeight w:val="1448"/>
        </w:trPr>
        <w:tc>
          <w:tcPr>
            <w:tcW w:w="0" w:type="auto"/>
          </w:tcPr>
          <w:p w14:paraId="6E935AAE"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Organize Content in a Logical Order</w:t>
            </w:r>
          </w:p>
          <w:p w14:paraId="260AC843" w14:textId="77777777" w:rsidR="009E54AE" w:rsidRPr="009E54AE" w:rsidRDefault="009E54AE" w:rsidP="0074353F">
            <w:pPr>
              <w:rPr>
                <w:rFonts w:ascii="Aptos" w:hAnsi="Aptos" w:cstheme="minorHAnsi"/>
                <w:b/>
                <w:sz w:val="20"/>
                <w:szCs w:val="20"/>
              </w:rPr>
            </w:pPr>
          </w:p>
        </w:tc>
        <w:tc>
          <w:tcPr>
            <w:tcW w:w="2880" w:type="dxa"/>
          </w:tcPr>
          <w:p w14:paraId="06B18058" w14:textId="77777777" w:rsidR="009E54AE" w:rsidRPr="009E54AE" w:rsidRDefault="009E54AE" w:rsidP="0074353F">
            <w:pPr>
              <w:rPr>
                <w:rFonts w:ascii="Aptos" w:hAnsi="Aptos" w:cstheme="minorHAnsi"/>
                <w:color w:val="000000"/>
                <w:sz w:val="20"/>
                <w:szCs w:val="20"/>
              </w:rPr>
            </w:pPr>
            <w:proofErr w:type="gramStart"/>
            <w:r w:rsidRPr="009E54AE">
              <w:rPr>
                <w:rFonts w:ascii="Aptos" w:hAnsi="Aptos" w:cstheme="minorHAnsi"/>
                <w:color w:val="000000"/>
                <w:sz w:val="20"/>
                <w:szCs w:val="20"/>
              </w:rPr>
              <w:t>Student generates</w:t>
            </w:r>
            <w:proofErr w:type="gramEnd"/>
            <w:r w:rsidRPr="009E54AE">
              <w:rPr>
                <w:rFonts w:ascii="Aptos" w:hAnsi="Aptos" w:cstheme="minorHAnsi"/>
                <w:color w:val="000000"/>
                <w:sz w:val="20"/>
                <w:szCs w:val="20"/>
              </w:rPr>
              <w:t xml:space="preserve"> abundant and logically sound content. Organizes that content into logical order.</w:t>
            </w:r>
          </w:p>
        </w:tc>
        <w:tc>
          <w:tcPr>
            <w:tcW w:w="2880" w:type="dxa"/>
          </w:tcPr>
          <w:p w14:paraId="629566D1" w14:textId="77777777" w:rsidR="009E54AE" w:rsidRPr="009E54AE" w:rsidRDefault="009E54AE" w:rsidP="0074353F">
            <w:pPr>
              <w:rPr>
                <w:rFonts w:ascii="Aptos" w:hAnsi="Aptos" w:cstheme="minorHAnsi"/>
                <w:color w:val="000000"/>
                <w:sz w:val="20"/>
                <w:szCs w:val="20"/>
              </w:rPr>
            </w:pPr>
            <w:proofErr w:type="gramStart"/>
            <w:r w:rsidRPr="009E54AE">
              <w:rPr>
                <w:rFonts w:ascii="Aptos" w:hAnsi="Aptos" w:cstheme="minorHAnsi"/>
                <w:color w:val="000000"/>
                <w:sz w:val="20"/>
                <w:szCs w:val="20"/>
              </w:rPr>
              <w:t>Student generates</w:t>
            </w:r>
            <w:proofErr w:type="gramEnd"/>
            <w:r w:rsidRPr="009E54AE">
              <w:rPr>
                <w:rFonts w:ascii="Aptos" w:hAnsi="Aptos" w:cstheme="minorHAnsi"/>
                <w:color w:val="000000"/>
                <w:sz w:val="20"/>
                <w:szCs w:val="20"/>
              </w:rPr>
              <w:t xml:space="preserve"> a moderate amount of content. Organizes content with only minor logical weakness.</w:t>
            </w:r>
          </w:p>
          <w:p w14:paraId="18963845" w14:textId="77777777" w:rsidR="009E54AE" w:rsidRPr="009E54AE" w:rsidRDefault="009E54AE" w:rsidP="0074353F">
            <w:pPr>
              <w:rPr>
                <w:rFonts w:ascii="Aptos" w:hAnsi="Aptos" w:cstheme="minorHAnsi"/>
                <w:sz w:val="20"/>
                <w:szCs w:val="20"/>
              </w:rPr>
            </w:pPr>
          </w:p>
        </w:tc>
        <w:tc>
          <w:tcPr>
            <w:tcW w:w="5227" w:type="dxa"/>
          </w:tcPr>
          <w:p w14:paraId="55F96876" w14:textId="77777777" w:rsidR="009E54AE" w:rsidRPr="009E54AE" w:rsidRDefault="009E54AE" w:rsidP="0074353F">
            <w:pPr>
              <w:rPr>
                <w:rFonts w:ascii="Aptos" w:hAnsi="Aptos" w:cstheme="minorHAnsi"/>
                <w:color w:val="000000"/>
                <w:sz w:val="20"/>
                <w:szCs w:val="20"/>
              </w:rPr>
            </w:pPr>
            <w:r w:rsidRPr="009E54AE">
              <w:rPr>
                <w:rFonts w:ascii="Aptos" w:hAnsi="Aptos" w:cstheme="minorHAnsi"/>
                <w:color w:val="000000"/>
                <w:sz w:val="20"/>
                <w:szCs w:val="20"/>
              </w:rPr>
              <w:t xml:space="preserve">Students </w:t>
            </w:r>
            <w:proofErr w:type="gramStart"/>
            <w:r w:rsidRPr="009E54AE">
              <w:rPr>
                <w:rFonts w:ascii="Aptos" w:hAnsi="Aptos" w:cstheme="minorHAnsi"/>
                <w:color w:val="000000"/>
                <w:sz w:val="20"/>
                <w:szCs w:val="20"/>
              </w:rPr>
              <w:t>generates</w:t>
            </w:r>
            <w:proofErr w:type="gramEnd"/>
            <w:r w:rsidRPr="009E54AE">
              <w:rPr>
                <w:rFonts w:ascii="Aptos" w:hAnsi="Aptos" w:cstheme="minorHAnsi"/>
                <w:color w:val="000000"/>
                <w:sz w:val="20"/>
                <w:szCs w:val="20"/>
              </w:rPr>
              <w:t xml:space="preserve"> little or logically weak content. Fails to organize content into logical order.</w:t>
            </w:r>
          </w:p>
        </w:tc>
      </w:tr>
      <w:tr w:rsidR="009E54AE" w:rsidRPr="009E54AE" w14:paraId="0F2484BD" w14:textId="77777777" w:rsidTr="009E54AE">
        <w:trPr>
          <w:trHeight w:val="809"/>
        </w:trPr>
        <w:tc>
          <w:tcPr>
            <w:tcW w:w="0" w:type="auto"/>
          </w:tcPr>
          <w:p w14:paraId="38D33860"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Create a Well-Stated Thesis</w:t>
            </w:r>
          </w:p>
        </w:tc>
        <w:tc>
          <w:tcPr>
            <w:tcW w:w="2880" w:type="dxa"/>
          </w:tcPr>
          <w:p w14:paraId="1A268056"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Presents an introduction featuring a well-stated thesis.</w:t>
            </w:r>
          </w:p>
        </w:tc>
        <w:tc>
          <w:tcPr>
            <w:tcW w:w="2880" w:type="dxa"/>
          </w:tcPr>
          <w:p w14:paraId="52162554"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Student presents an introduction, but thesis is either weak or missing.</w:t>
            </w:r>
          </w:p>
          <w:p w14:paraId="36A2E94C" w14:textId="77777777" w:rsidR="009E54AE" w:rsidRPr="009E54AE" w:rsidRDefault="009E54AE" w:rsidP="0074353F">
            <w:pPr>
              <w:rPr>
                <w:rFonts w:ascii="Aptos" w:hAnsi="Aptos" w:cstheme="minorHAnsi"/>
                <w:sz w:val="20"/>
                <w:szCs w:val="20"/>
              </w:rPr>
            </w:pPr>
          </w:p>
        </w:tc>
        <w:tc>
          <w:tcPr>
            <w:tcW w:w="5227" w:type="dxa"/>
          </w:tcPr>
          <w:p w14:paraId="22DCE406"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Does not present an introduction or a well-stated thesis.</w:t>
            </w:r>
          </w:p>
        </w:tc>
      </w:tr>
      <w:tr w:rsidR="009E54AE" w:rsidRPr="009E54AE" w14:paraId="60A01093" w14:textId="77777777" w:rsidTr="009E54AE">
        <w:tc>
          <w:tcPr>
            <w:tcW w:w="0" w:type="auto"/>
          </w:tcPr>
          <w:p w14:paraId="0704EFE0"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Create Well-Developed Paragraphs Supporting Thesis</w:t>
            </w:r>
          </w:p>
          <w:p w14:paraId="6373141A" w14:textId="77777777" w:rsidR="009E54AE" w:rsidRPr="009E54AE" w:rsidRDefault="009E54AE" w:rsidP="0074353F">
            <w:pPr>
              <w:rPr>
                <w:rFonts w:ascii="Aptos" w:hAnsi="Aptos" w:cstheme="minorHAnsi"/>
                <w:b/>
                <w:sz w:val="20"/>
                <w:szCs w:val="20"/>
              </w:rPr>
            </w:pPr>
          </w:p>
        </w:tc>
        <w:tc>
          <w:tcPr>
            <w:tcW w:w="2880" w:type="dxa"/>
          </w:tcPr>
          <w:p w14:paraId="50D71E55"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Uses a series of cohesive, well-developed body paragraphs. Supports thesis with topic sentences relevant to the thesis. Supports each topic sentence thoroughly with relevant information and sound logic.</w:t>
            </w:r>
          </w:p>
        </w:tc>
        <w:tc>
          <w:tcPr>
            <w:tcW w:w="2880" w:type="dxa"/>
          </w:tcPr>
          <w:p w14:paraId="67B38A81"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Uses a series of body paragraphs. Supports thesis with topic sentences relevant to the thesis. Attempts to support each topic sentence with relevant information and reasonable logic.</w:t>
            </w:r>
          </w:p>
          <w:p w14:paraId="6DD558B8" w14:textId="77777777" w:rsidR="009E54AE" w:rsidRPr="009E54AE" w:rsidRDefault="009E54AE" w:rsidP="0074353F">
            <w:pPr>
              <w:rPr>
                <w:rFonts w:ascii="Aptos" w:hAnsi="Aptos" w:cstheme="minorHAnsi"/>
                <w:sz w:val="20"/>
                <w:szCs w:val="20"/>
              </w:rPr>
            </w:pPr>
          </w:p>
        </w:tc>
        <w:tc>
          <w:tcPr>
            <w:tcW w:w="5227" w:type="dxa"/>
          </w:tcPr>
          <w:p w14:paraId="2CB96D3A"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Does not thoroughly and logically support the thesis through body paragraphs.</w:t>
            </w:r>
          </w:p>
        </w:tc>
      </w:tr>
      <w:tr w:rsidR="009E54AE" w:rsidRPr="009E54AE" w14:paraId="74914BBD" w14:textId="77777777" w:rsidTr="009E54AE">
        <w:tc>
          <w:tcPr>
            <w:tcW w:w="0" w:type="auto"/>
          </w:tcPr>
          <w:p w14:paraId="77A8D4AE"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Create a Well-Developed Conclusion</w:t>
            </w:r>
          </w:p>
        </w:tc>
        <w:tc>
          <w:tcPr>
            <w:tcW w:w="2880" w:type="dxa"/>
          </w:tcPr>
          <w:p w14:paraId="22F40C07"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Ends with a well-developed conclusion that restates the thesis.</w:t>
            </w:r>
          </w:p>
        </w:tc>
        <w:tc>
          <w:tcPr>
            <w:tcW w:w="2880" w:type="dxa"/>
          </w:tcPr>
          <w:p w14:paraId="077E22EA"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Ends with a conclusion.</w:t>
            </w:r>
          </w:p>
        </w:tc>
        <w:tc>
          <w:tcPr>
            <w:tcW w:w="5227" w:type="dxa"/>
          </w:tcPr>
          <w:p w14:paraId="0D0E3198"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Does not end with a conclusion.</w:t>
            </w:r>
          </w:p>
        </w:tc>
      </w:tr>
      <w:tr w:rsidR="009E54AE" w:rsidRPr="009E54AE" w14:paraId="2B1029BE" w14:textId="77777777" w:rsidTr="009E54AE">
        <w:tc>
          <w:tcPr>
            <w:tcW w:w="0" w:type="auto"/>
          </w:tcPr>
          <w:p w14:paraId="0513825B"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Use Proper Grammar, Spelling, and Sentence Structure</w:t>
            </w:r>
          </w:p>
        </w:tc>
        <w:tc>
          <w:tcPr>
            <w:tcW w:w="2880" w:type="dxa"/>
          </w:tcPr>
          <w:p w14:paraId="587C97BA"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 xml:space="preserve">Rare </w:t>
            </w:r>
            <w:proofErr w:type="gramStart"/>
            <w:r w:rsidRPr="009E54AE">
              <w:rPr>
                <w:rFonts w:ascii="Aptos" w:hAnsi="Aptos" w:cstheme="minorHAnsi"/>
                <w:sz w:val="20"/>
                <w:szCs w:val="20"/>
              </w:rPr>
              <w:t>error</w:t>
            </w:r>
            <w:proofErr w:type="gramEnd"/>
            <w:r w:rsidRPr="009E54AE">
              <w:rPr>
                <w:rFonts w:ascii="Aptos" w:hAnsi="Aptos" w:cstheme="minorHAnsi"/>
                <w:sz w:val="20"/>
                <w:szCs w:val="20"/>
              </w:rPr>
              <w:t xml:space="preserve"> in basic grammar and spelling. Sophisticated, varied sentence structure.</w:t>
            </w:r>
          </w:p>
        </w:tc>
        <w:tc>
          <w:tcPr>
            <w:tcW w:w="2880" w:type="dxa"/>
          </w:tcPr>
          <w:p w14:paraId="3ED59D07"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Occasional errors in basic grammar. Words occasionally misspelled. Some variety in sentence structure.</w:t>
            </w:r>
          </w:p>
        </w:tc>
        <w:tc>
          <w:tcPr>
            <w:tcW w:w="5227" w:type="dxa"/>
          </w:tcPr>
          <w:p w14:paraId="23F5E2F2"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Frequent errors in basic grammar. Simple words misspelled. No variety or sophistication in sentence structure.</w:t>
            </w:r>
          </w:p>
        </w:tc>
      </w:tr>
      <w:tr w:rsidR="009E54AE" w:rsidRPr="009E54AE" w14:paraId="571B36F8" w14:textId="77777777" w:rsidTr="009E54AE">
        <w:tc>
          <w:tcPr>
            <w:tcW w:w="0" w:type="auto"/>
          </w:tcPr>
          <w:p w14:paraId="261E30F9" w14:textId="77777777" w:rsidR="009E54AE" w:rsidRPr="009E54AE" w:rsidRDefault="009E54AE" w:rsidP="0074353F">
            <w:pPr>
              <w:rPr>
                <w:rFonts w:ascii="Aptos" w:hAnsi="Aptos" w:cstheme="minorHAnsi"/>
                <w:b/>
                <w:sz w:val="20"/>
                <w:szCs w:val="20"/>
              </w:rPr>
            </w:pPr>
            <w:r w:rsidRPr="009E54AE">
              <w:rPr>
                <w:rFonts w:ascii="Aptos" w:hAnsi="Aptos" w:cstheme="minorHAnsi"/>
                <w:b/>
                <w:sz w:val="20"/>
                <w:szCs w:val="20"/>
              </w:rPr>
              <w:t>Use Proper Word Choice</w:t>
            </w:r>
          </w:p>
          <w:p w14:paraId="6F4976DA" w14:textId="77777777" w:rsidR="009E54AE" w:rsidRPr="009E54AE" w:rsidRDefault="009E54AE" w:rsidP="0074353F">
            <w:pPr>
              <w:rPr>
                <w:rFonts w:ascii="Aptos" w:hAnsi="Aptos" w:cstheme="minorHAnsi"/>
                <w:b/>
                <w:sz w:val="20"/>
                <w:szCs w:val="20"/>
              </w:rPr>
            </w:pPr>
          </w:p>
        </w:tc>
        <w:tc>
          <w:tcPr>
            <w:tcW w:w="2880" w:type="dxa"/>
          </w:tcPr>
          <w:p w14:paraId="70618473"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Precise word choice. More sophisticated vocabulary.</w:t>
            </w:r>
          </w:p>
        </w:tc>
        <w:tc>
          <w:tcPr>
            <w:tcW w:w="2880" w:type="dxa"/>
          </w:tcPr>
          <w:p w14:paraId="68232856"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Words occasionally misused. Moderate attempt at a more sophisticated vocabulary.</w:t>
            </w:r>
          </w:p>
        </w:tc>
        <w:tc>
          <w:tcPr>
            <w:tcW w:w="5227" w:type="dxa"/>
          </w:tcPr>
          <w:p w14:paraId="27CF4F20" w14:textId="77777777" w:rsidR="009E54AE" w:rsidRPr="009E54AE" w:rsidRDefault="009E54AE" w:rsidP="0074353F">
            <w:pPr>
              <w:rPr>
                <w:rFonts w:ascii="Aptos" w:hAnsi="Aptos" w:cstheme="minorHAnsi"/>
                <w:sz w:val="20"/>
                <w:szCs w:val="20"/>
              </w:rPr>
            </w:pPr>
            <w:r w:rsidRPr="009E54AE">
              <w:rPr>
                <w:rFonts w:ascii="Aptos" w:hAnsi="Aptos" w:cstheme="minorHAnsi"/>
                <w:sz w:val="20"/>
                <w:szCs w:val="20"/>
              </w:rPr>
              <w:t>Basic words are often misused or confused. No attempt beyond everyday vocabulary.</w:t>
            </w:r>
          </w:p>
        </w:tc>
      </w:tr>
    </w:tbl>
    <w:p w14:paraId="433161B8" w14:textId="77777777" w:rsidR="009E54AE" w:rsidRDefault="009E54AE" w:rsidP="00661310">
      <w:pPr>
        <w:spacing w:after="160" w:line="259" w:lineRule="auto"/>
        <w:rPr>
          <w:b/>
          <w:bCs/>
          <w:sz w:val="24"/>
          <w:szCs w:val="24"/>
        </w:rPr>
        <w:sectPr w:rsidR="009E54AE" w:rsidSect="009E54AE">
          <w:pgSz w:w="15840" w:h="12240" w:orient="landscape"/>
          <w:pgMar w:top="720" w:right="720" w:bottom="720" w:left="720" w:header="720" w:footer="720" w:gutter="0"/>
          <w:cols w:space="720"/>
          <w:docGrid w:linePitch="360"/>
        </w:sectPr>
      </w:pPr>
    </w:p>
    <w:p w14:paraId="37669DDF" w14:textId="77777777" w:rsidR="009E54AE" w:rsidRPr="00B85020" w:rsidRDefault="009E54AE" w:rsidP="009E54AE">
      <w:pPr>
        <w:spacing w:after="160" w:line="259" w:lineRule="auto"/>
      </w:pPr>
      <w:r w:rsidRPr="002461DF">
        <w:rPr>
          <w:i/>
        </w:rPr>
        <w:lastRenderedPageBreak/>
        <w:t>Indirect assessment:</w:t>
      </w:r>
    </w:p>
    <w:p w14:paraId="76C34621" w14:textId="77777777" w:rsidR="009E54AE" w:rsidRPr="002461DF" w:rsidRDefault="009E54AE" w:rsidP="009E54AE">
      <w:pPr>
        <w:rPr>
          <w:i/>
        </w:rPr>
      </w:pPr>
    </w:p>
    <w:p w14:paraId="3C666330" w14:textId="77777777" w:rsidR="009E54AE" w:rsidRPr="002461DF" w:rsidRDefault="009E54AE" w:rsidP="009E54AE">
      <w:r w:rsidRPr="002461DF">
        <w:t xml:space="preserve">The Graduate Exit Survey will be administered to all </w:t>
      </w:r>
      <w:r>
        <w:t>d</w:t>
      </w:r>
      <w:r w:rsidRPr="008C1B3A">
        <w:t>egree</w:t>
      </w:r>
      <w:r>
        <w:t xml:space="preserve">-seeking students (AA, AS, AAS) </w:t>
      </w:r>
      <w:r w:rsidRPr="002461DF">
        <w:t xml:space="preserve">students. Questions are assessed on a </w:t>
      </w:r>
      <w:r>
        <w:t xml:space="preserve">5-point </w:t>
      </w:r>
      <w:r w:rsidRPr="002461DF">
        <w:t xml:space="preserve">Likert scale ranging from “Very satisfied” to “Very dissatisfied.” Questions pertaining to the </w:t>
      </w:r>
      <w:r>
        <w:t>written communication</w:t>
      </w:r>
      <w:r w:rsidRPr="002461DF">
        <w:t xml:space="preserve"> competency include:</w:t>
      </w:r>
    </w:p>
    <w:p w14:paraId="3EF80460" w14:textId="77777777" w:rsidR="009E54AE" w:rsidRPr="002461DF" w:rsidRDefault="009E54AE" w:rsidP="009E54AE"/>
    <w:p w14:paraId="4BCCABD8" w14:textId="77777777" w:rsidR="009E54AE" w:rsidRPr="002461DF" w:rsidRDefault="009E54AE" w:rsidP="009E54AE">
      <w:r w:rsidRPr="002461DF">
        <w:t>How satisfied are you with your academic preparation in the following general education areas?</w:t>
      </w:r>
    </w:p>
    <w:p w14:paraId="05E95690" w14:textId="77777777" w:rsidR="009E54AE" w:rsidRDefault="009E54AE" w:rsidP="009E54AE">
      <w:pPr>
        <w:pStyle w:val="ListParagraph"/>
        <w:numPr>
          <w:ilvl w:val="0"/>
          <w:numId w:val="10"/>
        </w:numPr>
        <w:spacing w:after="200" w:line="276" w:lineRule="auto"/>
      </w:pPr>
      <w:r>
        <w:t>Written Communication</w:t>
      </w:r>
      <w:r w:rsidRPr="002461DF">
        <w:t xml:space="preserve">: ability to </w:t>
      </w:r>
      <w:r>
        <w:t>convey ideas appropriately in writing.</w:t>
      </w:r>
    </w:p>
    <w:p w14:paraId="63AA84AA" w14:textId="77777777" w:rsidR="009E54AE" w:rsidRPr="002461DF" w:rsidRDefault="009E54AE" w:rsidP="009E54AE">
      <w:r w:rsidRPr="002461DF">
        <w:t xml:space="preserve">The </w:t>
      </w:r>
      <w:r>
        <w:t>Alumni</w:t>
      </w:r>
      <w:r w:rsidRPr="002461DF">
        <w:t xml:space="preserve"> Survey will be administered to all </w:t>
      </w:r>
      <w:r>
        <w:t>graduates and students that did not return to Virginia Western within one academic year.</w:t>
      </w:r>
      <w:r w:rsidRPr="002461DF">
        <w:t xml:space="preserve"> Questions are assessed on a</w:t>
      </w:r>
      <w:r>
        <w:t xml:space="preserve"> 5-point</w:t>
      </w:r>
      <w:r w:rsidRPr="002461DF">
        <w:t xml:space="preserve"> Likert scale ranging from “Very satisfied” to “Very dissatisfied.” Questions pertaining to the </w:t>
      </w:r>
      <w:r>
        <w:t>written communication</w:t>
      </w:r>
      <w:r w:rsidRPr="002461DF">
        <w:t xml:space="preserve"> competency include:</w:t>
      </w:r>
    </w:p>
    <w:p w14:paraId="1FB049FF" w14:textId="77777777" w:rsidR="009E54AE" w:rsidRPr="002461DF" w:rsidRDefault="009E54AE" w:rsidP="009E54AE"/>
    <w:p w14:paraId="4913861D" w14:textId="77777777" w:rsidR="009E54AE" w:rsidRPr="002461DF" w:rsidRDefault="009E54AE" w:rsidP="009E54AE">
      <w:r w:rsidRPr="002461DF">
        <w:t>How satisfied are you with your academic preparation in the following general education areas?</w:t>
      </w:r>
    </w:p>
    <w:p w14:paraId="0D0CF582" w14:textId="77777777" w:rsidR="009E54AE" w:rsidRDefault="009E54AE" w:rsidP="009E54AE">
      <w:pPr>
        <w:pStyle w:val="ListParagraph"/>
        <w:numPr>
          <w:ilvl w:val="0"/>
          <w:numId w:val="11"/>
        </w:numPr>
        <w:spacing w:after="200" w:line="276" w:lineRule="auto"/>
      </w:pPr>
      <w:r>
        <w:t>Written Communication</w:t>
      </w:r>
      <w:r w:rsidRPr="002461DF">
        <w:t xml:space="preserve">: ability to </w:t>
      </w:r>
      <w:r>
        <w:t>convey ideas appropriately in writing.</w:t>
      </w:r>
    </w:p>
    <w:p w14:paraId="45333014" w14:textId="77777777" w:rsidR="009E54AE" w:rsidRDefault="009E54AE" w:rsidP="009E54AE">
      <w:pPr>
        <w:rPr>
          <w:b/>
        </w:rPr>
      </w:pPr>
    </w:p>
    <w:p w14:paraId="57C83D6A" w14:textId="77777777" w:rsidR="009E54AE" w:rsidRPr="006D6F4F" w:rsidRDefault="009E54AE" w:rsidP="009E54AE">
      <w:r w:rsidRPr="00B31F90">
        <w:rPr>
          <w:b/>
        </w:rPr>
        <w:t>Schedule:</w:t>
      </w:r>
      <w:r w:rsidRPr="00B31F90">
        <w:t xml:space="preserve"> </w:t>
      </w:r>
      <w:r>
        <w:t xml:space="preserve">Written Communication </w:t>
      </w:r>
      <w:r w:rsidRPr="00B31F90">
        <w:t xml:space="preserve">was assessed in </w:t>
      </w:r>
      <w:r>
        <w:t>Fall 2022 and Spring 2023</w:t>
      </w:r>
      <w:r w:rsidRPr="00B31F90">
        <w:t xml:space="preserve"> using the </w:t>
      </w:r>
      <w:r>
        <w:t xml:space="preserve">Written Communication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administered by the Institutional Effectiveness Office (IEO).</w:t>
      </w:r>
      <w:r>
        <w:t xml:space="preserve"> </w:t>
      </w:r>
      <w:r w:rsidRPr="00B31F90">
        <w:t xml:space="preserve">Results from the embedded, course-level assessments </w:t>
      </w:r>
      <w:r>
        <w:t>were</w:t>
      </w:r>
      <w:r w:rsidRPr="00B31F90">
        <w:t xml:space="preserve"> aggregated by </w:t>
      </w:r>
      <w:proofErr w:type="gramStart"/>
      <w:r w:rsidRPr="00B31F90">
        <w:t>IEO</w:t>
      </w:r>
      <w:proofErr w:type="gramEnd"/>
      <w:r w:rsidRPr="00B31F90">
        <w:t xml:space="preserve"> office. No assessments </w:t>
      </w:r>
      <w:r>
        <w:t>were</w:t>
      </w:r>
      <w:r w:rsidRPr="00B31F90">
        <w:t xml:space="preserve"> administered during the summer semester.</w:t>
      </w:r>
    </w:p>
    <w:p w14:paraId="37E8F6A8" w14:textId="77777777" w:rsidR="009E54AE" w:rsidRPr="000318BE" w:rsidRDefault="009E54AE" w:rsidP="009E54AE">
      <w:pPr>
        <w:rPr>
          <w:b/>
          <w:highlight w:val="yellow"/>
        </w:rPr>
      </w:pPr>
    </w:p>
    <w:p w14:paraId="7F4B5B20" w14:textId="77777777" w:rsidR="009E54AE" w:rsidRPr="00B31F90" w:rsidRDefault="009E54AE" w:rsidP="009E54AE">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xml:space="preserve">. The approved reports are then disseminated to the </w:t>
      </w:r>
      <w:r>
        <w:t>V</w:t>
      </w:r>
      <w:r w:rsidRPr="00B31F90">
        <w:t xml:space="preserve">ice </w:t>
      </w:r>
      <w:r>
        <w:t>P</w:t>
      </w:r>
      <w:r w:rsidRPr="00B31F90">
        <w:t xml:space="preserve">resident for </w:t>
      </w:r>
      <w:r>
        <w:t>A</w:t>
      </w:r>
      <w:r w:rsidRPr="00B31F90">
        <w:t xml:space="preserve">cademic and </w:t>
      </w:r>
      <w:r>
        <w:t>Workforce Solutions</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08F3E180" w14:textId="77777777" w:rsidR="009E54AE" w:rsidRPr="000318BE" w:rsidRDefault="009E54AE" w:rsidP="009E54AE">
      <w:pPr>
        <w:rPr>
          <w:b/>
          <w:highlight w:val="yellow"/>
        </w:rPr>
      </w:pPr>
    </w:p>
    <w:p w14:paraId="0F1E9D2E" w14:textId="77777777" w:rsidR="009E54AE" w:rsidRPr="008C1B3A" w:rsidRDefault="009E54AE" w:rsidP="009E54AE">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236E15DB" w14:textId="0EB2FCC7" w:rsidR="009E54AE" w:rsidRDefault="009E54AE">
      <w:pPr>
        <w:spacing w:after="160" w:line="259" w:lineRule="auto"/>
        <w:rPr>
          <w:b/>
          <w:bCs/>
          <w:sz w:val="24"/>
          <w:szCs w:val="24"/>
        </w:rPr>
      </w:pPr>
      <w:r>
        <w:rPr>
          <w:b/>
          <w:bCs/>
          <w:sz w:val="24"/>
          <w:szCs w:val="24"/>
        </w:rPr>
        <w:br w:type="page"/>
      </w:r>
    </w:p>
    <w:p w14:paraId="039805C9" w14:textId="231D2F70" w:rsidR="009E54AE" w:rsidRPr="005D1903" w:rsidRDefault="009E54AE" w:rsidP="005D1903">
      <w:pPr>
        <w:pStyle w:val="Heading1"/>
        <w:jc w:val="center"/>
        <w:rPr>
          <w:color w:val="auto"/>
        </w:rPr>
      </w:pPr>
      <w:bookmarkStart w:id="2" w:name="_Toc184300306"/>
      <w:r w:rsidRPr="005D1903">
        <w:rPr>
          <w:color w:val="auto"/>
        </w:rPr>
        <w:lastRenderedPageBreak/>
        <w:t>Civic Engagement</w:t>
      </w:r>
      <w:bookmarkEnd w:id="2"/>
    </w:p>
    <w:p w14:paraId="671F3469" w14:textId="332AA13F" w:rsidR="009E54AE" w:rsidRDefault="009E54AE" w:rsidP="009E54AE">
      <w:pPr>
        <w:spacing w:after="160" w:line="259" w:lineRule="auto"/>
        <w:jc w:val="center"/>
        <w:rPr>
          <w:b/>
        </w:rPr>
      </w:pPr>
      <w:r w:rsidRPr="008C1B3A">
        <w:rPr>
          <w:b/>
        </w:rPr>
        <w:t>_____________________________________________________________________________________</w:t>
      </w:r>
    </w:p>
    <w:p w14:paraId="707C50E6" w14:textId="77777777" w:rsidR="009E54AE" w:rsidRDefault="009E54AE" w:rsidP="009E54AE">
      <w:pPr>
        <w:spacing w:after="160" w:line="259" w:lineRule="auto"/>
        <w:rPr>
          <w:bCs/>
          <w:sz w:val="24"/>
          <w:szCs w:val="24"/>
        </w:rPr>
      </w:pPr>
    </w:p>
    <w:p w14:paraId="04F3DF6C" w14:textId="77777777" w:rsidR="009E54AE" w:rsidRDefault="009E54AE" w:rsidP="009E54AE">
      <w:pPr>
        <w:rPr>
          <w:rFonts w:eastAsia="Times New Roman"/>
        </w:rPr>
      </w:pPr>
      <w:r w:rsidRPr="008C1B3A">
        <w:rPr>
          <w:rFonts w:eastAsia="Times New Roman"/>
          <w:b/>
        </w:rPr>
        <w:t>Definition:</w:t>
      </w:r>
      <w:r w:rsidRPr="008C1B3A">
        <w:rPr>
          <w:rFonts w:eastAsia="Times New Roman"/>
        </w:rPr>
        <w:t xml:space="preserve"> Civic Engagement is the ability to contribute to the civic life and well-being of local, national, and global communities as both a social responsibility and a life-long learning process. </w:t>
      </w:r>
      <w:r w:rsidRPr="008C1B3A">
        <w:t>Degree</w:t>
      </w:r>
      <w:r>
        <w:t xml:space="preserve">-seeking students (AA, AS, AAS) </w:t>
      </w:r>
      <w:r w:rsidRPr="008C1B3A">
        <w:rPr>
          <w:rFonts w:eastAsia="Times New Roman"/>
        </w:rPr>
        <w:t>will demonstrate the knowledge and civic values necessary to become informed and contributing participants in a democratic society.</w:t>
      </w:r>
      <w:r>
        <w:rPr>
          <w:rFonts w:eastAsia="Times New Roman"/>
        </w:rPr>
        <w:t xml:space="preserve"> Using the rubric for direct assessment, the target is for students to score a 3 or better. The threshold of acceptability is 2. Virginia Western has established that 75% of artifacts will meet the threshold.</w:t>
      </w:r>
    </w:p>
    <w:p w14:paraId="1ACEE0D8" w14:textId="77777777" w:rsidR="009E54AE" w:rsidRPr="008C1B3A" w:rsidRDefault="009E54AE" w:rsidP="009E54AE">
      <w:pPr>
        <w:rPr>
          <w:rFonts w:eastAsia="Times New Roman"/>
        </w:rPr>
      </w:pPr>
    </w:p>
    <w:p w14:paraId="0D947133" w14:textId="77777777" w:rsidR="009E54AE" w:rsidRPr="00E1042B" w:rsidRDefault="009E54AE" w:rsidP="009E54AE">
      <w:pPr>
        <w:rPr>
          <w:rFonts w:eastAsia="Times New Roman"/>
          <w:bCs/>
        </w:rPr>
      </w:pPr>
      <w:r w:rsidRPr="008C1B3A">
        <w:rPr>
          <w:rFonts w:eastAsia="Times New Roman"/>
          <w:b/>
        </w:rPr>
        <w:t xml:space="preserve">Outcome(s): </w:t>
      </w:r>
      <w:r>
        <w:rPr>
          <w:rFonts w:eastAsia="Times New Roman"/>
          <w:bCs/>
        </w:rPr>
        <w:t>Degree-seeking (AA, AS, AAS) students will be able to:</w:t>
      </w:r>
    </w:p>
    <w:p w14:paraId="12C763E2" w14:textId="77777777" w:rsidR="009E54AE" w:rsidRPr="008C1B3A" w:rsidRDefault="009E54AE" w:rsidP="009E54AE">
      <w:pPr>
        <w:rPr>
          <w:rFonts w:eastAsia="Times New Roman"/>
          <w:b/>
        </w:rPr>
      </w:pPr>
    </w:p>
    <w:p w14:paraId="064F8AFB" w14:textId="77777777" w:rsidR="009E54AE" w:rsidRDefault="009E54AE" w:rsidP="009E54AE">
      <w:pPr>
        <w:rPr>
          <w:rFonts w:eastAsia="Times New Roman"/>
        </w:rPr>
      </w:pPr>
      <w:r w:rsidRPr="008C1B3A">
        <w:rPr>
          <w:rFonts w:eastAsia="Times New Roman"/>
          <w:b/>
        </w:rPr>
        <w:t>LO1:</w:t>
      </w:r>
      <w:r w:rsidRPr="008C1B3A">
        <w:rPr>
          <w:rFonts w:eastAsia="Times New Roman"/>
        </w:rPr>
        <w:t xml:space="preserve"> </w:t>
      </w:r>
      <w:r w:rsidRPr="004841A6">
        <w:rPr>
          <w:rFonts w:eastAsia="Times New Roman"/>
        </w:rPr>
        <w:t>Analyzes knowledge (facts, theories, etc.) from one's own academic study/field/discipline making relevant connections to civic engagement</w:t>
      </w:r>
      <w:r>
        <w:rPr>
          <w:rFonts w:eastAsia="Times New Roman"/>
        </w:rPr>
        <w:t>.</w:t>
      </w:r>
      <w:r w:rsidRPr="008C1B3A">
        <w:rPr>
          <w:rFonts w:eastAsia="Times New Roman"/>
        </w:rPr>
        <w:br/>
      </w:r>
      <w:r w:rsidRPr="008C1B3A">
        <w:rPr>
          <w:rFonts w:eastAsia="Times New Roman"/>
        </w:rPr>
        <w:br/>
      </w:r>
      <w:r w:rsidRPr="008C1B3A">
        <w:rPr>
          <w:rFonts w:eastAsia="Times New Roman"/>
          <w:b/>
        </w:rPr>
        <w:t>LO2:</w:t>
      </w:r>
      <w:r w:rsidRPr="008C1B3A">
        <w:rPr>
          <w:rFonts w:eastAsia="Times New Roman"/>
        </w:rPr>
        <w:t xml:space="preserve">  </w:t>
      </w:r>
      <w:r w:rsidRPr="004841A6">
        <w:rPr>
          <w:rFonts w:eastAsia="Times New Roman"/>
        </w:rPr>
        <w:t xml:space="preserve">Provides evidence of experience in civic-engagement activities </w:t>
      </w:r>
      <w:r>
        <w:rPr>
          <w:rFonts w:eastAsia="Times New Roman"/>
        </w:rPr>
        <w:t xml:space="preserve">and </w:t>
      </w:r>
      <w:r w:rsidRPr="004841A6">
        <w:rPr>
          <w:rFonts w:eastAsia="Times New Roman"/>
        </w:rPr>
        <w:t>describes what she/he has learned about her or himself as it relates to a growing sense of civic identity.</w:t>
      </w:r>
    </w:p>
    <w:p w14:paraId="3493634D" w14:textId="77777777" w:rsidR="009E54AE" w:rsidRDefault="009E54AE" w:rsidP="009E54AE">
      <w:pPr>
        <w:rPr>
          <w:rFonts w:eastAsia="Times New Roman"/>
        </w:rPr>
      </w:pPr>
    </w:p>
    <w:p w14:paraId="15554995" w14:textId="77777777" w:rsidR="009E54AE" w:rsidRPr="004841A6" w:rsidRDefault="009E54AE" w:rsidP="009E54AE">
      <w:pPr>
        <w:rPr>
          <w:rFonts w:eastAsia="Times New Roman"/>
        </w:rPr>
      </w:pPr>
      <w:r>
        <w:rPr>
          <w:rFonts w:eastAsia="Times New Roman"/>
          <w:b/>
          <w:bCs/>
        </w:rPr>
        <w:t xml:space="preserve">LO3: </w:t>
      </w:r>
      <w:r w:rsidRPr="004841A6">
        <w:rPr>
          <w:rFonts w:eastAsia="Times New Roman"/>
        </w:rPr>
        <w:t xml:space="preserve">Effectively communicates in civic context, showing ability to do </w:t>
      </w:r>
      <w:proofErr w:type="gramStart"/>
      <w:r w:rsidRPr="004841A6">
        <w:rPr>
          <w:rFonts w:eastAsia="Times New Roman"/>
        </w:rPr>
        <w:t>all of</w:t>
      </w:r>
      <w:proofErr w:type="gramEnd"/>
      <w:r w:rsidRPr="004841A6">
        <w:rPr>
          <w:rFonts w:eastAsia="Times New Roman"/>
        </w:rPr>
        <w:t xml:space="preserve"> the following: express, listen, and adapt ideas and messages based on others' perspectives.</w:t>
      </w:r>
    </w:p>
    <w:p w14:paraId="03F48CFC" w14:textId="77777777" w:rsidR="009E54AE" w:rsidRDefault="009E54AE" w:rsidP="009E54AE">
      <w:pPr>
        <w:rPr>
          <w:rFonts w:eastAsia="Times New Roman"/>
        </w:rPr>
      </w:pPr>
    </w:p>
    <w:p w14:paraId="57D14755" w14:textId="77777777" w:rsidR="009E54AE" w:rsidRPr="008C1B3A" w:rsidRDefault="009E54AE" w:rsidP="009E54AE">
      <w:pPr>
        <w:rPr>
          <w:rFonts w:eastAsia="Times New Roman"/>
        </w:rPr>
      </w:pPr>
      <w:r>
        <w:rPr>
          <w:rFonts w:eastAsia="Times New Roman"/>
          <w:b/>
          <w:bCs/>
        </w:rPr>
        <w:t xml:space="preserve">LO4: </w:t>
      </w:r>
      <w:r>
        <w:rPr>
          <w:rFonts w:eastAsia="Times New Roman"/>
        </w:rPr>
        <w:t>Participates</w:t>
      </w:r>
      <w:r w:rsidRPr="004841A6">
        <w:rPr>
          <w:rFonts w:eastAsia="Times New Roman"/>
        </w:rPr>
        <w:t xml:space="preserve"> in civically focused actions and reflects or describes how these actions may benefit individual(s) or communities.</w:t>
      </w:r>
    </w:p>
    <w:p w14:paraId="12AA7308" w14:textId="77777777" w:rsidR="009E54AE" w:rsidRDefault="009E54AE" w:rsidP="009E54AE">
      <w:pPr>
        <w:rPr>
          <w:rFonts w:eastAsia="Times New Roman"/>
          <w:b/>
        </w:rPr>
      </w:pPr>
    </w:p>
    <w:p w14:paraId="300BA3A5" w14:textId="77777777" w:rsidR="009E54AE" w:rsidRPr="007C4F52" w:rsidRDefault="009E54AE" w:rsidP="009E54AE">
      <w:r w:rsidRPr="007C4F52">
        <w:rPr>
          <w:b/>
        </w:rPr>
        <w:t>Goal(s)</w:t>
      </w:r>
      <w:r>
        <w:rPr>
          <w:b/>
        </w:rPr>
        <w:t xml:space="preserve"> Prior to Fall 2024:</w:t>
      </w:r>
      <w:r w:rsidRPr="007C4F52">
        <w:t xml:space="preserve"> </w:t>
      </w:r>
    </w:p>
    <w:p w14:paraId="4991AB16" w14:textId="77777777" w:rsidR="009E54AE" w:rsidRPr="008C1B3A" w:rsidRDefault="009E54AE" w:rsidP="009E54AE">
      <w:pPr>
        <w:rPr>
          <w:rFonts w:eastAsia="Times New Roman"/>
        </w:rPr>
      </w:pPr>
    </w:p>
    <w:p w14:paraId="745D4308" w14:textId="77777777" w:rsidR="009E54AE" w:rsidRDefault="009E54AE" w:rsidP="009E54AE">
      <w:pPr>
        <w:pStyle w:val="ListParagraph"/>
        <w:numPr>
          <w:ilvl w:val="0"/>
          <w:numId w:val="12"/>
        </w:numPr>
        <w:spacing w:after="200" w:line="276" w:lineRule="auto"/>
      </w:pPr>
      <w:r w:rsidRPr="00617888">
        <w:t xml:space="preserve">Students will have an average score of 3.00 or better when assessed via the </w:t>
      </w:r>
      <w:r>
        <w:t>civic engagement</w:t>
      </w:r>
      <w:r w:rsidRPr="00617888">
        <w:t xml:space="preserve"> rubric. The maximum score is 4.00.</w:t>
      </w:r>
    </w:p>
    <w:p w14:paraId="38E17428" w14:textId="77777777" w:rsidR="009E54AE" w:rsidRPr="00617888" w:rsidRDefault="009E54AE" w:rsidP="009E54AE">
      <w:pPr>
        <w:pStyle w:val="ListParagraph"/>
        <w:numPr>
          <w:ilvl w:val="0"/>
          <w:numId w:val="12"/>
        </w:numPr>
        <w:spacing w:after="200" w:line="276" w:lineRule="auto"/>
      </w:pPr>
      <w:r w:rsidRPr="00617888">
        <w:rPr>
          <w:rFonts w:eastAsia="Times New Roman"/>
        </w:rPr>
        <w:t xml:space="preserve">Graduates will have an average satisfaction score with their </w:t>
      </w:r>
      <w:r>
        <w:rPr>
          <w:rFonts w:eastAsia="Times New Roman"/>
        </w:rPr>
        <w:t>civic engagement</w:t>
      </w:r>
      <w:r w:rsidRPr="00617888">
        <w:rPr>
          <w:rFonts w:eastAsia="Times New Roman"/>
        </w:rPr>
        <w:t xml:space="preserve"> education of </w:t>
      </w:r>
      <w:r>
        <w:rPr>
          <w:rFonts w:eastAsia="Times New Roman"/>
        </w:rPr>
        <w:t>4</w:t>
      </w:r>
      <w:r w:rsidRPr="00617888">
        <w:rPr>
          <w:rFonts w:eastAsia="Times New Roman"/>
        </w:rPr>
        <w:t xml:space="preserve">.00 or better. The maximum score is </w:t>
      </w:r>
      <w:r>
        <w:rPr>
          <w:rFonts w:eastAsia="Times New Roman"/>
        </w:rPr>
        <w:t>5</w:t>
      </w:r>
      <w:r w:rsidRPr="00617888">
        <w:rPr>
          <w:rFonts w:eastAsia="Times New Roman"/>
        </w:rPr>
        <w:t>.00.</w:t>
      </w:r>
    </w:p>
    <w:p w14:paraId="33D1385F" w14:textId="77777777" w:rsidR="009E54AE" w:rsidRDefault="009E54AE" w:rsidP="009E54AE">
      <w:pPr>
        <w:pStyle w:val="ListParagraph"/>
        <w:numPr>
          <w:ilvl w:val="0"/>
          <w:numId w:val="12"/>
        </w:numPr>
        <w:spacing w:after="200" w:line="276" w:lineRule="auto"/>
      </w:pPr>
      <w:r w:rsidRPr="00617888">
        <w:t xml:space="preserve">Alumni will have an average satisfaction score with their </w:t>
      </w:r>
      <w:r>
        <w:t>civic engagement</w:t>
      </w:r>
      <w:r w:rsidRPr="00617888">
        <w:t xml:space="preserve"> education of 4.00 or better. The maximum score is 5.00.</w:t>
      </w:r>
    </w:p>
    <w:p w14:paraId="623336A2" w14:textId="3E35DFA3" w:rsidR="009E54AE" w:rsidRDefault="009E54AE" w:rsidP="009E54AE">
      <w:pPr>
        <w:pStyle w:val="ListParagraph"/>
        <w:numPr>
          <w:ilvl w:val="0"/>
          <w:numId w:val="12"/>
        </w:numPr>
        <w:spacing w:after="200" w:line="276" w:lineRule="auto"/>
      </w:pPr>
      <w:r w:rsidRPr="009E54AE">
        <w:t>60% of eligible Virginia Western students will vote in the 2020 national elections.</w:t>
      </w:r>
    </w:p>
    <w:p w14:paraId="4FA01A0B" w14:textId="77777777" w:rsidR="009E54AE" w:rsidRPr="009621A0" w:rsidRDefault="009E54AE" w:rsidP="009E54AE">
      <w:pPr>
        <w:rPr>
          <w:b/>
        </w:rPr>
      </w:pPr>
      <w:r w:rsidRPr="009621A0">
        <w:rPr>
          <w:b/>
        </w:rPr>
        <w:t>Goal(s) as of Fall 2024:</w:t>
      </w:r>
    </w:p>
    <w:p w14:paraId="4C14065D" w14:textId="77777777" w:rsidR="009E54AE" w:rsidRDefault="009E54AE" w:rsidP="009E54AE">
      <w:pPr>
        <w:rPr>
          <w:rFonts w:eastAsia="Times New Roman"/>
        </w:rPr>
      </w:pPr>
    </w:p>
    <w:p w14:paraId="37450CFB" w14:textId="77777777" w:rsidR="009E54AE" w:rsidRDefault="009E54AE" w:rsidP="009E54AE">
      <w:pPr>
        <w:pStyle w:val="ListParagraph"/>
        <w:numPr>
          <w:ilvl w:val="0"/>
          <w:numId w:val="13"/>
        </w:numPr>
        <w:spacing w:after="200" w:line="276" w:lineRule="auto"/>
      </w:pPr>
      <w:r w:rsidRPr="00617888">
        <w:t xml:space="preserve">Students will have an average score of </w:t>
      </w:r>
      <w:r>
        <w:t>2</w:t>
      </w:r>
      <w:r w:rsidRPr="00617888">
        <w:t xml:space="preserve">.00 or better when assessed via the </w:t>
      </w:r>
      <w:r>
        <w:t>civic engagement</w:t>
      </w:r>
      <w:r w:rsidRPr="00617888">
        <w:t xml:space="preserve"> rubric. The maximum score is </w:t>
      </w:r>
      <w:r>
        <w:t>3</w:t>
      </w:r>
      <w:r w:rsidRPr="00617888">
        <w:t>.00.</w:t>
      </w:r>
    </w:p>
    <w:p w14:paraId="6F0FC1F0" w14:textId="77777777" w:rsidR="009E54AE" w:rsidRPr="00617888" w:rsidRDefault="009E54AE" w:rsidP="009E54AE">
      <w:pPr>
        <w:pStyle w:val="ListParagraph"/>
        <w:numPr>
          <w:ilvl w:val="0"/>
          <w:numId w:val="13"/>
        </w:numPr>
        <w:spacing w:after="200" w:line="276" w:lineRule="auto"/>
      </w:pPr>
      <w:r w:rsidRPr="00617888">
        <w:rPr>
          <w:rFonts w:eastAsia="Times New Roman"/>
        </w:rPr>
        <w:t xml:space="preserve">Graduates will have an average satisfaction score with their </w:t>
      </w:r>
      <w:r>
        <w:rPr>
          <w:rFonts w:eastAsia="Times New Roman"/>
        </w:rPr>
        <w:t>civic engagement</w:t>
      </w:r>
      <w:r w:rsidRPr="00617888">
        <w:rPr>
          <w:rFonts w:eastAsia="Times New Roman"/>
        </w:rPr>
        <w:t xml:space="preserve"> education of </w:t>
      </w:r>
      <w:r>
        <w:rPr>
          <w:rFonts w:eastAsia="Times New Roman"/>
        </w:rPr>
        <w:t>4</w:t>
      </w:r>
      <w:r w:rsidRPr="00617888">
        <w:rPr>
          <w:rFonts w:eastAsia="Times New Roman"/>
        </w:rPr>
        <w:t xml:space="preserve">.00 or better. The maximum score is </w:t>
      </w:r>
      <w:r>
        <w:rPr>
          <w:rFonts w:eastAsia="Times New Roman"/>
        </w:rPr>
        <w:t>5</w:t>
      </w:r>
      <w:r w:rsidRPr="00617888">
        <w:rPr>
          <w:rFonts w:eastAsia="Times New Roman"/>
        </w:rPr>
        <w:t>.00.</w:t>
      </w:r>
    </w:p>
    <w:p w14:paraId="4A8FFC56" w14:textId="77777777" w:rsidR="009E54AE" w:rsidRDefault="009E54AE" w:rsidP="009E54AE">
      <w:pPr>
        <w:pStyle w:val="ListParagraph"/>
        <w:numPr>
          <w:ilvl w:val="0"/>
          <w:numId w:val="13"/>
        </w:numPr>
        <w:spacing w:after="200" w:line="276" w:lineRule="auto"/>
      </w:pPr>
      <w:r w:rsidRPr="00617888">
        <w:t xml:space="preserve">Alumni will have an average satisfaction score with their </w:t>
      </w:r>
      <w:r>
        <w:t>civic engagement</w:t>
      </w:r>
      <w:r w:rsidRPr="00617888">
        <w:t xml:space="preserve"> education of 4.00 or better. The maximum score is 5.00.</w:t>
      </w:r>
    </w:p>
    <w:p w14:paraId="10D05BAB" w14:textId="77777777" w:rsidR="009E54AE" w:rsidRPr="007E0030" w:rsidRDefault="009E54AE" w:rsidP="009E54AE">
      <w:pPr>
        <w:pStyle w:val="ListParagraph"/>
        <w:numPr>
          <w:ilvl w:val="0"/>
          <w:numId w:val="13"/>
        </w:numPr>
        <w:spacing w:after="200" w:line="276" w:lineRule="auto"/>
      </w:pPr>
      <w:r w:rsidRPr="007E0030">
        <w:t>60% of eligible Virginia Western students will vote in the 2024 national elections.</w:t>
      </w:r>
    </w:p>
    <w:p w14:paraId="4AF08EF8" w14:textId="77777777" w:rsidR="005C2E7A" w:rsidRDefault="005C2E7A" w:rsidP="009E54AE">
      <w:pPr>
        <w:spacing w:after="200" w:line="276" w:lineRule="auto"/>
        <w:rPr>
          <w:b/>
          <w:bCs/>
        </w:rPr>
      </w:pPr>
    </w:p>
    <w:p w14:paraId="665C69AB" w14:textId="0DBDF1C3" w:rsidR="009E54AE" w:rsidRDefault="009E54AE" w:rsidP="009E54AE">
      <w:pPr>
        <w:spacing w:after="200" w:line="276" w:lineRule="auto"/>
        <w:rPr>
          <w:b/>
          <w:bCs/>
        </w:rPr>
      </w:pPr>
      <w:r>
        <w:rPr>
          <w:b/>
          <w:bCs/>
        </w:rPr>
        <w:lastRenderedPageBreak/>
        <w:t>Measures:</w:t>
      </w:r>
    </w:p>
    <w:p w14:paraId="313E2E24" w14:textId="77777777" w:rsidR="009E54AE" w:rsidRPr="00B51E47" w:rsidRDefault="009E54AE" w:rsidP="009E54AE">
      <w:pPr>
        <w:spacing w:after="160" w:line="259" w:lineRule="auto"/>
        <w:rPr>
          <w:rFonts w:eastAsia="Times New Roman"/>
          <w:i/>
        </w:rPr>
      </w:pPr>
      <w:r w:rsidRPr="00B51E47">
        <w:rPr>
          <w:rFonts w:eastAsia="Times New Roman"/>
          <w:i/>
          <w:iCs/>
        </w:rPr>
        <w:t xml:space="preserve">Direct assessments: </w:t>
      </w:r>
    </w:p>
    <w:p w14:paraId="397CE58F" w14:textId="77777777" w:rsidR="009E54AE" w:rsidRPr="00B51E47" w:rsidRDefault="009E54AE" w:rsidP="009E54AE">
      <w:pPr>
        <w:spacing w:after="160" w:line="259" w:lineRule="auto"/>
        <w:rPr>
          <w:rFonts w:eastAsia="Times New Roman"/>
          <w:iCs/>
        </w:rPr>
      </w:pPr>
      <w:r w:rsidRPr="00B51E47">
        <w:rPr>
          <w:rFonts w:eastAsia="Times New Roman"/>
          <w:iCs/>
        </w:rPr>
        <w:t xml:space="preserve">Course-embedded assessments are being identified for each of the four outcomes and assessment data will be collected from faculty in the following courses: </w:t>
      </w:r>
    </w:p>
    <w:p w14:paraId="077F678F" w14:textId="1E8D7C9E" w:rsidR="009E54AE" w:rsidRPr="009E54AE" w:rsidRDefault="009E54AE" w:rsidP="009E54AE">
      <w:pPr>
        <w:pStyle w:val="ListParagraph"/>
        <w:numPr>
          <w:ilvl w:val="0"/>
          <w:numId w:val="15"/>
        </w:numPr>
        <w:rPr>
          <w:rFonts w:eastAsia="Times New Roman"/>
          <w:iCs/>
        </w:rPr>
      </w:pPr>
      <w:r w:rsidRPr="009E54AE">
        <w:rPr>
          <w:rFonts w:eastAsia="Times New Roman"/>
          <w:iCs/>
        </w:rPr>
        <w:t xml:space="preserve">CST 100 </w:t>
      </w:r>
    </w:p>
    <w:p w14:paraId="3DB48CCD" w14:textId="5D18F300" w:rsidR="009E54AE" w:rsidRPr="009E54AE" w:rsidRDefault="009E54AE" w:rsidP="009E54AE">
      <w:pPr>
        <w:pStyle w:val="ListParagraph"/>
        <w:numPr>
          <w:ilvl w:val="0"/>
          <w:numId w:val="15"/>
        </w:numPr>
        <w:rPr>
          <w:rFonts w:eastAsia="Times New Roman"/>
          <w:iCs/>
        </w:rPr>
      </w:pPr>
      <w:r w:rsidRPr="009E54AE">
        <w:rPr>
          <w:rFonts w:eastAsia="Times New Roman"/>
          <w:iCs/>
        </w:rPr>
        <w:t xml:space="preserve">RAD 232 (Spring Course) </w:t>
      </w:r>
    </w:p>
    <w:p w14:paraId="528A629F" w14:textId="043D71E1" w:rsidR="009E54AE" w:rsidRPr="009E54AE" w:rsidRDefault="009E54AE" w:rsidP="009E54AE">
      <w:pPr>
        <w:pStyle w:val="ListParagraph"/>
        <w:numPr>
          <w:ilvl w:val="0"/>
          <w:numId w:val="15"/>
        </w:numPr>
        <w:rPr>
          <w:rFonts w:eastAsia="Times New Roman"/>
          <w:iCs/>
        </w:rPr>
      </w:pPr>
      <w:r w:rsidRPr="009E54AE">
        <w:rPr>
          <w:rFonts w:eastAsia="Times New Roman"/>
          <w:iCs/>
        </w:rPr>
        <w:t xml:space="preserve">Clinical Evaluations MLT </w:t>
      </w:r>
    </w:p>
    <w:p w14:paraId="21F658E9" w14:textId="680D06A3" w:rsidR="009E54AE" w:rsidRPr="009E54AE" w:rsidRDefault="009E54AE" w:rsidP="009E54AE">
      <w:pPr>
        <w:pStyle w:val="ListParagraph"/>
        <w:numPr>
          <w:ilvl w:val="0"/>
          <w:numId w:val="15"/>
        </w:numPr>
        <w:rPr>
          <w:rFonts w:eastAsia="Times New Roman"/>
          <w:iCs/>
        </w:rPr>
      </w:pPr>
      <w:r w:rsidRPr="009E54AE">
        <w:rPr>
          <w:rFonts w:eastAsia="Times New Roman"/>
          <w:iCs/>
        </w:rPr>
        <w:t xml:space="preserve">Laboratory Ethics MLT </w:t>
      </w:r>
    </w:p>
    <w:p w14:paraId="670ED1C2" w14:textId="1A74C131" w:rsidR="009E54AE" w:rsidRDefault="009E54AE" w:rsidP="009E54AE">
      <w:pPr>
        <w:pStyle w:val="ListParagraph"/>
        <w:numPr>
          <w:ilvl w:val="0"/>
          <w:numId w:val="15"/>
        </w:numPr>
        <w:rPr>
          <w:rFonts w:eastAsia="Times New Roman"/>
          <w:iCs/>
        </w:rPr>
      </w:pPr>
      <w:r w:rsidRPr="009E54AE">
        <w:rPr>
          <w:rFonts w:eastAsia="Times New Roman"/>
          <w:iCs/>
        </w:rPr>
        <w:t xml:space="preserve">CT: ROC 231 </w:t>
      </w:r>
    </w:p>
    <w:p w14:paraId="62551B86" w14:textId="77777777" w:rsidR="009E54AE" w:rsidRPr="009E54AE" w:rsidRDefault="009E54AE" w:rsidP="009E54AE">
      <w:pPr>
        <w:pStyle w:val="ListParagraph"/>
        <w:rPr>
          <w:rFonts w:eastAsia="Times New Roman"/>
          <w:iCs/>
        </w:rPr>
      </w:pPr>
    </w:p>
    <w:p w14:paraId="55B79659" w14:textId="77777777" w:rsidR="009E54AE" w:rsidRPr="00B51E47" w:rsidRDefault="009E54AE" w:rsidP="009E54AE">
      <w:pPr>
        <w:spacing w:after="160" w:line="259" w:lineRule="auto"/>
        <w:rPr>
          <w:rFonts w:eastAsia="Times New Roman"/>
        </w:rPr>
      </w:pPr>
      <w:r w:rsidRPr="00B51E47">
        <w:rPr>
          <w:rFonts w:eastAsia="Times New Roman"/>
        </w:rPr>
        <w:t xml:space="preserve">Indirect assessment: </w:t>
      </w:r>
    </w:p>
    <w:p w14:paraId="7F0FCA44" w14:textId="77777777" w:rsidR="009E54AE" w:rsidRPr="00B51E47" w:rsidRDefault="009E54AE" w:rsidP="009E54AE">
      <w:pPr>
        <w:spacing w:after="160" w:line="259" w:lineRule="auto"/>
        <w:rPr>
          <w:rFonts w:eastAsia="Times New Roman"/>
        </w:rPr>
      </w:pPr>
      <w:r w:rsidRPr="00B51E47">
        <w:rPr>
          <w:rFonts w:eastAsia="Times New Roman"/>
        </w:rPr>
        <w:t xml:space="preserve">The Graduate Exit Survey will be administered to all degree graduate students. Questions are assessed on a Likert scale ranging from “Very satisfied” to “Very dissatisfied.” Questions pertaining to the professional readiness competency. </w:t>
      </w:r>
    </w:p>
    <w:p w14:paraId="1BCF8F29" w14:textId="77777777" w:rsidR="009E54AE" w:rsidRPr="00B51E47" w:rsidRDefault="009E54AE" w:rsidP="009E54AE">
      <w:pPr>
        <w:spacing w:after="160" w:line="259" w:lineRule="auto"/>
        <w:rPr>
          <w:rFonts w:eastAsia="Times New Roman"/>
        </w:rPr>
      </w:pPr>
      <w:r w:rsidRPr="00B51E47">
        <w:rPr>
          <w:rFonts w:eastAsia="Times New Roman"/>
          <w:b/>
          <w:bCs/>
        </w:rPr>
        <w:t xml:space="preserve">Schedule: </w:t>
      </w:r>
      <w:r w:rsidRPr="00B51E47">
        <w:rPr>
          <w:rFonts w:eastAsia="Times New Roman"/>
        </w:rPr>
        <w:t xml:space="preserve">Professional Readiness was assessed in the Fall of 2021 using the faculty designed rubrics that contained the professional readiness SLOs. The indirect assessment via the Graduate Exit Survey is conducted annually and </w:t>
      </w:r>
      <w:proofErr w:type="gramStart"/>
      <w:r w:rsidRPr="00B51E47">
        <w:rPr>
          <w:rFonts w:eastAsia="Times New Roman"/>
        </w:rPr>
        <w:t>reported on</w:t>
      </w:r>
      <w:proofErr w:type="gramEnd"/>
      <w:r w:rsidRPr="00B51E47">
        <w:rPr>
          <w:rFonts w:eastAsia="Times New Roman"/>
        </w:rPr>
        <w:t xml:space="preserve"> annually. The Graduate Exit Survey will be administered by the Institutional </w:t>
      </w:r>
    </w:p>
    <w:p w14:paraId="04B3E680" w14:textId="77777777" w:rsidR="009E54AE" w:rsidRPr="00B51E47" w:rsidRDefault="009E54AE" w:rsidP="009E54AE">
      <w:pPr>
        <w:spacing w:after="160" w:line="259" w:lineRule="auto"/>
        <w:rPr>
          <w:rFonts w:eastAsia="Times New Roman"/>
        </w:rPr>
      </w:pPr>
      <w:r w:rsidRPr="00B51E47">
        <w:rPr>
          <w:rFonts w:eastAsia="Times New Roman"/>
        </w:rPr>
        <w:t xml:space="preserve">Effectiveness Office (IEO). Results from the embedded, course-level assessments will be aggregated by </w:t>
      </w:r>
      <w:proofErr w:type="gramStart"/>
      <w:r w:rsidRPr="00B51E47">
        <w:rPr>
          <w:rFonts w:eastAsia="Times New Roman"/>
        </w:rPr>
        <w:t>IEO</w:t>
      </w:r>
      <w:proofErr w:type="gramEnd"/>
      <w:r w:rsidRPr="00B51E47">
        <w:rPr>
          <w:rFonts w:eastAsia="Times New Roman"/>
        </w:rPr>
        <w:t xml:space="preserve"> office. No assessments will be administered during the summer semester. </w:t>
      </w:r>
    </w:p>
    <w:p w14:paraId="049E5E5F" w14:textId="77777777" w:rsidR="009E54AE" w:rsidRPr="00B51E47" w:rsidRDefault="009E54AE" w:rsidP="009E54AE">
      <w:pPr>
        <w:spacing w:after="160" w:line="259" w:lineRule="auto"/>
        <w:rPr>
          <w:rFonts w:eastAsia="Times New Roman"/>
        </w:rPr>
      </w:pPr>
      <w:r w:rsidRPr="00B51E47">
        <w:rPr>
          <w:rFonts w:eastAsia="Times New Roman"/>
          <w:b/>
          <w:bCs/>
        </w:rPr>
        <w:t xml:space="preserve">Communication of findings: </w:t>
      </w:r>
      <w:r w:rsidRPr="00B51E47">
        <w:rPr>
          <w:rFonts w:eastAsia="Times New Roman"/>
        </w:rPr>
        <w:t xml:space="preserve">Reports for each competency assessed in the previous academic year will be created by IEO during the summer and presented to the General Education Assessment Team for review and approval by September 15th the following fall. Data will be presented in a disaggregated form to allow for student achievement disparities to be identified by race, gender, and Pell grant status. The approved reports are then disseminated to the vice president for academic and student affairs, the academic deans, and the program heads who are tasked with further dissemination of the reports to the appropriate faculty. A summary of the report is shared during Fall convocation. Reports will be publicly available in the general education section of the IE website. </w:t>
      </w:r>
    </w:p>
    <w:p w14:paraId="4A9719E2" w14:textId="4DAC2E34" w:rsidR="009E54AE" w:rsidRPr="00B51E47" w:rsidRDefault="009E54AE" w:rsidP="009E54AE">
      <w:pPr>
        <w:spacing w:after="160" w:line="259" w:lineRule="auto"/>
        <w:rPr>
          <w:rFonts w:asciiTheme="minorHAnsi" w:eastAsia="Times New Roman" w:hAnsiTheme="minorHAnsi" w:cstheme="minorBidi"/>
          <w:sz w:val="24"/>
          <w:szCs w:val="24"/>
        </w:rPr>
        <w:sectPr w:rsidR="009E54AE" w:rsidRPr="00B51E47" w:rsidSect="009E54AE">
          <w:pgSz w:w="12240" w:h="15840"/>
          <w:pgMar w:top="1080" w:right="1080" w:bottom="1080" w:left="1080" w:header="720" w:footer="720" w:gutter="0"/>
          <w:pgNumType w:start="8"/>
          <w:cols w:space="720"/>
          <w:titlePg/>
          <w:docGrid w:linePitch="360"/>
        </w:sectPr>
      </w:pPr>
      <w:r w:rsidRPr="00B51E47">
        <w:rPr>
          <w:rFonts w:eastAsia="Times New Roman"/>
          <w:b/>
          <w:bCs/>
        </w:rPr>
        <w:t xml:space="preserve">Use of findings: </w:t>
      </w:r>
      <w:r w:rsidRPr="00B51E47">
        <w:rPr>
          <w:rFonts w:eastAsia="Times New Roman"/>
        </w:rPr>
        <w:t>The data will be analyzed by the General Education Assessment Team who develop the action plan. Action plans for SLOs that have not met or partially met benchmarks will be developed and are implemented by faculty at the course level and reassessed in the next cycle.</w:t>
      </w:r>
    </w:p>
    <w:p w14:paraId="4319CA8E" w14:textId="4EFCE005" w:rsidR="009E54AE" w:rsidRDefault="00615F83" w:rsidP="009E54AE">
      <w:pPr>
        <w:spacing w:after="200" w:line="276" w:lineRule="auto"/>
      </w:pPr>
      <w:r>
        <w:lastRenderedPageBreak/>
        <w:t>The rubric used prior to Fall 2024 is provided below:</w:t>
      </w:r>
    </w:p>
    <w:p w14:paraId="5FD82BB0" w14:textId="77777777" w:rsidR="00615F83" w:rsidRPr="00370BA1" w:rsidRDefault="00615F83" w:rsidP="00615F83">
      <w:pPr>
        <w:jc w:val="center"/>
        <w:rPr>
          <w:rFonts w:cstheme="minorHAnsi"/>
          <w:b/>
          <w:sz w:val="28"/>
          <w:szCs w:val="28"/>
        </w:rPr>
      </w:pPr>
      <w:r w:rsidRPr="00370BA1">
        <w:rPr>
          <w:rFonts w:cstheme="minorHAnsi"/>
          <w:b/>
          <w:sz w:val="28"/>
          <w:szCs w:val="28"/>
        </w:rPr>
        <w:t>Civic Engagement Rubric</w:t>
      </w:r>
    </w:p>
    <w:p w14:paraId="3B83B77F" w14:textId="77777777" w:rsidR="00615F83" w:rsidRDefault="00615F83" w:rsidP="00615F83">
      <w:pPr>
        <w:rPr>
          <w:rFonts w:cstheme="minorHAnsi"/>
          <w:sz w:val="20"/>
          <w:szCs w:val="20"/>
        </w:rPr>
      </w:pPr>
    </w:p>
    <w:p w14:paraId="48D55DEB" w14:textId="24F09E2F" w:rsidR="00615F83" w:rsidRPr="00A75AA8" w:rsidRDefault="00615F83" w:rsidP="00A75AA8">
      <w:pPr>
        <w:rPr>
          <w:rFonts w:cstheme="minorHAnsi"/>
        </w:rPr>
      </w:pPr>
      <w:r w:rsidRPr="00615F83">
        <w:rPr>
          <w:rFonts w:cstheme="minorHAnsi"/>
        </w:rPr>
        <w:t>Civic Engagement is the ability to contribute to the civic life and well-being of local, national, and global communities as both a social responsibility and a life-long learning process. Degree graduates will demonstrate the knowledge and civic values necessary to become informed and contributing participants in a democratic society.</w:t>
      </w:r>
    </w:p>
    <w:tbl>
      <w:tblPr>
        <w:tblStyle w:val="TableGrid"/>
        <w:tblW w:w="0" w:type="auto"/>
        <w:tblLook w:val="04A0" w:firstRow="1" w:lastRow="0" w:firstColumn="1" w:lastColumn="0" w:noHBand="0" w:noVBand="1"/>
      </w:tblPr>
      <w:tblGrid>
        <w:gridCol w:w="2590"/>
        <w:gridCol w:w="2590"/>
        <w:gridCol w:w="2590"/>
        <w:gridCol w:w="2590"/>
        <w:gridCol w:w="3765"/>
      </w:tblGrid>
      <w:tr w:rsidR="00615F83" w14:paraId="2B6A9C4C" w14:textId="77777777" w:rsidTr="005C2E7A">
        <w:trPr>
          <w:trHeight w:val="368"/>
        </w:trPr>
        <w:tc>
          <w:tcPr>
            <w:tcW w:w="2590" w:type="dxa"/>
          </w:tcPr>
          <w:p w14:paraId="62DC1633" w14:textId="479699EB" w:rsidR="00615F83" w:rsidRPr="00A75AA8" w:rsidRDefault="00615F83" w:rsidP="00A75AA8">
            <w:pPr>
              <w:spacing w:after="120" w:line="276" w:lineRule="auto"/>
              <w:jc w:val="center"/>
              <w:rPr>
                <w:b/>
                <w:bCs/>
                <w:sz w:val="20"/>
                <w:szCs w:val="20"/>
              </w:rPr>
            </w:pPr>
            <w:r w:rsidRPr="00A75AA8">
              <w:rPr>
                <w:b/>
                <w:bCs/>
                <w:sz w:val="20"/>
                <w:szCs w:val="20"/>
              </w:rPr>
              <w:t>Criteria</w:t>
            </w:r>
          </w:p>
        </w:tc>
        <w:tc>
          <w:tcPr>
            <w:tcW w:w="2590" w:type="dxa"/>
          </w:tcPr>
          <w:p w14:paraId="304C8476" w14:textId="52A92F34" w:rsidR="00615F83" w:rsidRPr="00A75AA8" w:rsidRDefault="00615F83" w:rsidP="00A75AA8">
            <w:pPr>
              <w:spacing w:after="120" w:line="276" w:lineRule="auto"/>
              <w:jc w:val="center"/>
              <w:rPr>
                <w:b/>
                <w:bCs/>
                <w:sz w:val="20"/>
                <w:szCs w:val="20"/>
              </w:rPr>
            </w:pPr>
            <w:r w:rsidRPr="00A75AA8">
              <w:rPr>
                <w:b/>
                <w:bCs/>
                <w:sz w:val="20"/>
                <w:szCs w:val="20"/>
              </w:rPr>
              <w:t>Excellent - 4</w:t>
            </w:r>
          </w:p>
        </w:tc>
        <w:tc>
          <w:tcPr>
            <w:tcW w:w="2590" w:type="dxa"/>
          </w:tcPr>
          <w:p w14:paraId="028265DB" w14:textId="5F2E802B" w:rsidR="00615F83" w:rsidRPr="00A75AA8" w:rsidRDefault="00615F83" w:rsidP="00A75AA8">
            <w:pPr>
              <w:spacing w:after="120" w:line="276" w:lineRule="auto"/>
              <w:jc w:val="center"/>
              <w:rPr>
                <w:b/>
                <w:bCs/>
                <w:sz w:val="20"/>
                <w:szCs w:val="20"/>
              </w:rPr>
            </w:pPr>
            <w:r w:rsidRPr="00A75AA8">
              <w:rPr>
                <w:b/>
                <w:bCs/>
                <w:sz w:val="20"/>
                <w:szCs w:val="20"/>
              </w:rPr>
              <w:t>Good - 3</w:t>
            </w:r>
          </w:p>
        </w:tc>
        <w:tc>
          <w:tcPr>
            <w:tcW w:w="2590" w:type="dxa"/>
          </w:tcPr>
          <w:p w14:paraId="5F8A44DE" w14:textId="2CC59592" w:rsidR="00615F83" w:rsidRPr="00A75AA8" w:rsidRDefault="00615F83" w:rsidP="00615F83">
            <w:pPr>
              <w:spacing w:after="200" w:line="276" w:lineRule="auto"/>
              <w:jc w:val="center"/>
              <w:rPr>
                <w:b/>
                <w:bCs/>
                <w:sz w:val="20"/>
                <w:szCs w:val="20"/>
              </w:rPr>
            </w:pPr>
            <w:r w:rsidRPr="00A75AA8">
              <w:rPr>
                <w:b/>
                <w:bCs/>
                <w:sz w:val="20"/>
                <w:szCs w:val="20"/>
              </w:rPr>
              <w:t>Acceptable - 2</w:t>
            </w:r>
          </w:p>
        </w:tc>
        <w:tc>
          <w:tcPr>
            <w:tcW w:w="3765" w:type="dxa"/>
          </w:tcPr>
          <w:p w14:paraId="5680EF56" w14:textId="1EBF65A2" w:rsidR="00615F83" w:rsidRPr="00A75AA8" w:rsidRDefault="00615F83" w:rsidP="00615F83">
            <w:pPr>
              <w:spacing w:after="200" w:line="276" w:lineRule="auto"/>
              <w:jc w:val="center"/>
              <w:rPr>
                <w:b/>
                <w:bCs/>
                <w:sz w:val="20"/>
                <w:szCs w:val="20"/>
              </w:rPr>
            </w:pPr>
            <w:r w:rsidRPr="00A75AA8">
              <w:rPr>
                <w:b/>
                <w:bCs/>
                <w:sz w:val="20"/>
                <w:szCs w:val="20"/>
              </w:rPr>
              <w:t>Needs Improvement - 1</w:t>
            </w:r>
          </w:p>
        </w:tc>
      </w:tr>
      <w:tr w:rsidR="00615F83" w14:paraId="736B8378" w14:textId="77777777" w:rsidTr="005C2E7A">
        <w:tc>
          <w:tcPr>
            <w:tcW w:w="2590" w:type="dxa"/>
          </w:tcPr>
          <w:p w14:paraId="33FAD239" w14:textId="745EBF90" w:rsidR="00615F83" w:rsidRPr="00A75AA8" w:rsidRDefault="00615F83" w:rsidP="00A75AA8">
            <w:pPr>
              <w:spacing w:after="120" w:line="276" w:lineRule="auto"/>
              <w:jc w:val="center"/>
              <w:rPr>
                <w:b/>
                <w:bCs/>
                <w:sz w:val="20"/>
                <w:szCs w:val="20"/>
              </w:rPr>
            </w:pPr>
            <w:r w:rsidRPr="00A75AA8">
              <w:rPr>
                <w:b/>
                <w:bCs/>
                <w:sz w:val="20"/>
                <w:szCs w:val="20"/>
              </w:rPr>
              <w:t>Analysis of Knowledge</w:t>
            </w:r>
          </w:p>
        </w:tc>
        <w:tc>
          <w:tcPr>
            <w:tcW w:w="2590" w:type="dxa"/>
          </w:tcPr>
          <w:p w14:paraId="385F9A8A" w14:textId="14BEF24D" w:rsidR="00615F83" w:rsidRPr="00A75AA8" w:rsidRDefault="00615F83" w:rsidP="00A75AA8">
            <w:pPr>
              <w:spacing w:after="120" w:line="276" w:lineRule="auto"/>
              <w:rPr>
                <w:sz w:val="20"/>
                <w:szCs w:val="20"/>
              </w:rPr>
            </w:pPr>
            <w:r w:rsidRPr="00A75AA8">
              <w:rPr>
                <w:color w:val="000000"/>
                <w:sz w:val="20"/>
                <w:szCs w:val="20"/>
              </w:rPr>
              <w:t>Analyzes knowledge (facts, theories, etc.) from one's own academic study/field/discipline making relevant connections to civic engagement.</w:t>
            </w:r>
          </w:p>
        </w:tc>
        <w:tc>
          <w:tcPr>
            <w:tcW w:w="2590" w:type="dxa"/>
          </w:tcPr>
          <w:p w14:paraId="46B88510" w14:textId="4CD2F8DF" w:rsidR="00615F83" w:rsidRPr="00A75AA8" w:rsidRDefault="00615F83" w:rsidP="00A75AA8">
            <w:pPr>
              <w:spacing w:after="120" w:line="276" w:lineRule="auto"/>
              <w:rPr>
                <w:sz w:val="20"/>
                <w:szCs w:val="20"/>
              </w:rPr>
            </w:pPr>
            <w:r w:rsidRPr="00A75AA8">
              <w:rPr>
                <w:color w:val="000000"/>
                <w:sz w:val="20"/>
                <w:szCs w:val="20"/>
              </w:rPr>
              <w:t>Begins to connect knowledge (facts, theories, etc.) from one's own academic study/field/discipline to civic engagement.</w:t>
            </w:r>
          </w:p>
        </w:tc>
        <w:tc>
          <w:tcPr>
            <w:tcW w:w="2590" w:type="dxa"/>
          </w:tcPr>
          <w:p w14:paraId="2FD583FD" w14:textId="40E28AB4" w:rsidR="00615F83" w:rsidRPr="00A75AA8" w:rsidRDefault="00615F83" w:rsidP="00615F83">
            <w:pPr>
              <w:spacing w:after="200" w:line="276" w:lineRule="auto"/>
              <w:rPr>
                <w:sz w:val="20"/>
                <w:szCs w:val="20"/>
              </w:rPr>
            </w:pPr>
            <w:r w:rsidRPr="00A75AA8">
              <w:rPr>
                <w:color w:val="000000"/>
                <w:sz w:val="20"/>
                <w:szCs w:val="20"/>
              </w:rPr>
              <w:t>Begins to identify knowledge (facts, theories, etc.) from one's own academic study/field/discipline that is relevant to civic engagement.</w:t>
            </w:r>
          </w:p>
        </w:tc>
        <w:tc>
          <w:tcPr>
            <w:tcW w:w="3765" w:type="dxa"/>
          </w:tcPr>
          <w:p w14:paraId="2D355E33" w14:textId="0D03A9AB" w:rsidR="00615F83" w:rsidRPr="00A75AA8" w:rsidRDefault="00615F83" w:rsidP="00615F83">
            <w:pPr>
              <w:spacing w:after="200" w:line="276" w:lineRule="auto"/>
              <w:rPr>
                <w:sz w:val="20"/>
                <w:szCs w:val="20"/>
              </w:rPr>
            </w:pPr>
            <w:r w:rsidRPr="00A75AA8">
              <w:rPr>
                <w:color w:val="000000"/>
                <w:sz w:val="20"/>
                <w:szCs w:val="20"/>
              </w:rPr>
              <w:t>Struggles to identify knowledge (facts, theories, etc.) from one's own academic study/field/discipline that is relevant to civic engagement.</w:t>
            </w:r>
          </w:p>
        </w:tc>
      </w:tr>
      <w:tr w:rsidR="00615F83" w14:paraId="2D101931" w14:textId="77777777" w:rsidTr="005C2E7A">
        <w:tc>
          <w:tcPr>
            <w:tcW w:w="2590" w:type="dxa"/>
          </w:tcPr>
          <w:p w14:paraId="7E9F9497" w14:textId="538501F6" w:rsidR="00615F83" w:rsidRPr="00A75AA8" w:rsidRDefault="00615F83" w:rsidP="00A75AA8">
            <w:pPr>
              <w:spacing w:after="120" w:line="276" w:lineRule="auto"/>
              <w:jc w:val="center"/>
              <w:rPr>
                <w:b/>
                <w:bCs/>
                <w:sz w:val="20"/>
                <w:szCs w:val="20"/>
              </w:rPr>
            </w:pPr>
            <w:r w:rsidRPr="00A75AA8">
              <w:rPr>
                <w:b/>
                <w:bCs/>
                <w:sz w:val="20"/>
                <w:szCs w:val="20"/>
              </w:rPr>
              <w:t>Civic Identity and Commitment</w:t>
            </w:r>
          </w:p>
        </w:tc>
        <w:tc>
          <w:tcPr>
            <w:tcW w:w="2590" w:type="dxa"/>
          </w:tcPr>
          <w:p w14:paraId="4B146AC1" w14:textId="583FCED0" w:rsidR="00615F83" w:rsidRPr="00A75AA8" w:rsidRDefault="00615F83" w:rsidP="00A75AA8">
            <w:pPr>
              <w:spacing w:after="120" w:line="276" w:lineRule="auto"/>
              <w:rPr>
                <w:sz w:val="20"/>
                <w:szCs w:val="20"/>
              </w:rPr>
            </w:pPr>
            <w:r w:rsidRPr="00A75AA8">
              <w:rPr>
                <w:color w:val="000000"/>
                <w:sz w:val="20"/>
                <w:szCs w:val="20"/>
              </w:rPr>
              <w:t xml:space="preserve">Provides evidence of experience in civic-engagement activities </w:t>
            </w:r>
            <w:r w:rsidRPr="00A75AA8">
              <w:rPr>
                <w:b/>
                <w:color w:val="000000"/>
                <w:sz w:val="20"/>
                <w:szCs w:val="20"/>
              </w:rPr>
              <w:t>AND</w:t>
            </w:r>
            <w:r w:rsidRPr="00A75AA8">
              <w:rPr>
                <w:color w:val="000000"/>
                <w:sz w:val="20"/>
                <w:szCs w:val="20"/>
              </w:rPr>
              <w:t xml:space="preserve"> describes what she/he has learned about her or himself as it relates to a growing sense of civic identity.</w:t>
            </w:r>
          </w:p>
        </w:tc>
        <w:tc>
          <w:tcPr>
            <w:tcW w:w="2590" w:type="dxa"/>
          </w:tcPr>
          <w:p w14:paraId="6950385D" w14:textId="08CB5ACA" w:rsidR="00615F83" w:rsidRPr="00A75AA8" w:rsidRDefault="00615F83" w:rsidP="00A75AA8">
            <w:pPr>
              <w:spacing w:after="120" w:line="276" w:lineRule="auto"/>
              <w:rPr>
                <w:sz w:val="20"/>
                <w:szCs w:val="20"/>
              </w:rPr>
            </w:pPr>
            <w:r w:rsidRPr="00A75AA8">
              <w:rPr>
                <w:color w:val="000000"/>
                <w:sz w:val="20"/>
                <w:szCs w:val="20"/>
              </w:rPr>
              <w:t xml:space="preserve">Provides evidence of experience in civic-engagement activities </w:t>
            </w:r>
            <w:r w:rsidRPr="00A75AA8">
              <w:rPr>
                <w:b/>
                <w:color w:val="000000"/>
                <w:sz w:val="20"/>
                <w:szCs w:val="20"/>
              </w:rPr>
              <w:t>OR</w:t>
            </w:r>
            <w:r w:rsidRPr="00A75AA8">
              <w:rPr>
                <w:color w:val="000000"/>
                <w:sz w:val="20"/>
                <w:szCs w:val="20"/>
              </w:rPr>
              <w:t xml:space="preserve"> describes what she/he has learned about her or himself as it relates to a growing sense of civic identity.</w:t>
            </w:r>
          </w:p>
        </w:tc>
        <w:tc>
          <w:tcPr>
            <w:tcW w:w="2590" w:type="dxa"/>
          </w:tcPr>
          <w:p w14:paraId="458F4836" w14:textId="7BE3318E" w:rsidR="00615F83" w:rsidRPr="00A75AA8" w:rsidRDefault="00615F83" w:rsidP="00615F83">
            <w:pPr>
              <w:spacing w:after="200" w:line="276" w:lineRule="auto"/>
              <w:rPr>
                <w:sz w:val="20"/>
                <w:szCs w:val="20"/>
              </w:rPr>
            </w:pPr>
            <w:r w:rsidRPr="00A75AA8">
              <w:rPr>
                <w:color w:val="000000"/>
                <w:sz w:val="20"/>
                <w:szCs w:val="20"/>
              </w:rPr>
              <w:t>Evidence suggests involvement in civic-engagement activities is generated from expectations or course requirements rather than from a sense of civic identity. </w:t>
            </w:r>
          </w:p>
        </w:tc>
        <w:tc>
          <w:tcPr>
            <w:tcW w:w="3765" w:type="dxa"/>
          </w:tcPr>
          <w:p w14:paraId="24D22632" w14:textId="5CCAABA9" w:rsidR="00615F83" w:rsidRPr="00A75AA8" w:rsidRDefault="00615F83" w:rsidP="00615F83">
            <w:pPr>
              <w:spacing w:after="200" w:line="276" w:lineRule="auto"/>
              <w:rPr>
                <w:sz w:val="20"/>
                <w:szCs w:val="20"/>
              </w:rPr>
            </w:pPr>
            <w:r w:rsidRPr="00A75AA8">
              <w:rPr>
                <w:color w:val="000000"/>
                <w:sz w:val="20"/>
                <w:szCs w:val="20"/>
              </w:rPr>
              <w:t>Provides little evidence of her/his experience in civic-engagement activities and does not connect experiences to civic identity.</w:t>
            </w:r>
          </w:p>
        </w:tc>
      </w:tr>
      <w:tr w:rsidR="00615F83" w14:paraId="04F04192" w14:textId="77777777" w:rsidTr="005C2E7A">
        <w:tc>
          <w:tcPr>
            <w:tcW w:w="2590" w:type="dxa"/>
          </w:tcPr>
          <w:p w14:paraId="5DA33C26" w14:textId="756CBFE2" w:rsidR="00615F83" w:rsidRPr="00A75AA8" w:rsidRDefault="00615F83" w:rsidP="00A75AA8">
            <w:pPr>
              <w:spacing w:after="120" w:line="276" w:lineRule="auto"/>
              <w:jc w:val="center"/>
              <w:rPr>
                <w:b/>
                <w:bCs/>
                <w:sz w:val="20"/>
                <w:szCs w:val="20"/>
              </w:rPr>
            </w:pPr>
            <w:r w:rsidRPr="00A75AA8">
              <w:rPr>
                <w:b/>
                <w:bCs/>
                <w:sz w:val="20"/>
                <w:szCs w:val="20"/>
              </w:rPr>
              <w:t>Civic Communication</w:t>
            </w:r>
          </w:p>
        </w:tc>
        <w:tc>
          <w:tcPr>
            <w:tcW w:w="2590" w:type="dxa"/>
          </w:tcPr>
          <w:p w14:paraId="5A47655B" w14:textId="624EE5B0" w:rsidR="00615F83" w:rsidRPr="00A75AA8" w:rsidRDefault="00615F83" w:rsidP="00A75AA8">
            <w:pPr>
              <w:spacing w:after="120" w:line="276" w:lineRule="auto"/>
              <w:rPr>
                <w:sz w:val="20"/>
                <w:szCs w:val="20"/>
              </w:rPr>
            </w:pPr>
            <w:r w:rsidRPr="00A75AA8">
              <w:rPr>
                <w:color w:val="000000"/>
                <w:sz w:val="20"/>
                <w:szCs w:val="20"/>
              </w:rPr>
              <w:t xml:space="preserve">Effectively communicates in civic context, showing ability to do </w:t>
            </w:r>
            <w:proofErr w:type="gramStart"/>
            <w:r w:rsidRPr="00A75AA8">
              <w:rPr>
                <w:color w:val="000000"/>
                <w:sz w:val="20"/>
                <w:szCs w:val="20"/>
              </w:rPr>
              <w:t>all of</w:t>
            </w:r>
            <w:proofErr w:type="gramEnd"/>
            <w:r w:rsidRPr="00A75AA8">
              <w:rPr>
                <w:color w:val="000000"/>
                <w:sz w:val="20"/>
                <w:szCs w:val="20"/>
              </w:rPr>
              <w:t xml:space="preserve"> the following: express, listen, and adapt ideas and messages based on others' perspectives.</w:t>
            </w:r>
          </w:p>
        </w:tc>
        <w:tc>
          <w:tcPr>
            <w:tcW w:w="2590" w:type="dxa"/>
          </w:tcPr>
          <w:p w14:paraId="00082EF3" w14:textId="1625177C" w:rsidR="00615F83" w:rsidRPr="00A75AA8" w:rsidRDefault="00615F83" w:rsidP="00A75AA8">
            <w:pPr>
              <w:spacing w:after="120" w:line="276" w:lineRule="auto"/>
              <w:rPr>
                <w:sz w:val="20"/>
                <w:szCs w:val="20"/>
              </w:rPr>
            </w:pPr>
            <w:r w:rsidRPr="00A75AA8">
              <w:rPr>
                <w:color w:val="000000"/>
                <w:sz w:val="20"/>
                <w:szCs w:val="20"/>
              </w:rPr>
              <w:t>Communicates in civic context, showing ability to do more than one of the following: express, listen, or adapt ideas and messages based on others' perspectives.</w:t>
            </w:r>
          </w:p>
        </w:tc>
        <w:tc>
          <w:tcPr>
            <w:tcW w:w="2590" w:type="dxa"/>
          </w:tcPr>
          <w:p w14:paraId="54FDE06A" w14:textId="578DC57D" w:rsidR="00615F83" w:rsidRPr="00A75AA8" w:rsidRDefault="00615F83" w:rsidP="00615F83">
            <w:pPr>
              <w:spacing w:after="200" w:line="276" w:lineRule="auto"/>
              <w:rPr>
                <w:sz w:val="20"/>
                <w:szCs w:val="20"/>
              </w:rPr>
            </w:pPr>
            <w:r w:rsidRPr="00A75AA8">
              <w:rPr>
                <w:color w:val="000000"/>
                <w:sz w:val="20"/>
                <w:szCs w:val="20"/>
              </w:rPr>
              <w:t>Communicates in civic context, showing ability to do one of the following:  express, listen, or adapt ideas and messages based on others' perspectives.</w:t>
            </w:r>
          </w:p>
        </w:tc>
        <w:tc>
          <w:tcPr>
            <w:tcW w:w="3765" w:type="dxa"/>
          </w:tcPr>
          <w:p w14:paraId="2A972EEF" w14:textId="07097566" w:rsidR="00615F83" w:rsidRPr="00A75AA8" w:rsidRDefault="00615F83" w:rsidP="00615F83">
            <w:pPr>
              <w:spacing w:after="200" w:line="276" w:lineRule="auto"/>
              <w:rPr>
                <w:sz w:val="20"/>
                <w:szCs w:val="20"/>
              </w:rPr>
            </w:pPr>
            <w:r w:rsidRPr="00A75AA8">
              <w:rPr>
                <w:color w:val="000000"/>
                <w:sz w:val="20"/>
                <w:szCs w:val="20"/>
              </w:rPr>
              <w:t>Struggles to communicate in civic context and does not demonstrate the ability to do any of the following:  express, listen, or adapt ideas and messages based on others' perspectives.</w:t>
            </w:r>
          </w:p>
        </w:tc>
      </w:tr>
      <w:tr w:rsidR="00615F83" w14:paraId="1F8518D3" w14:textId="77777777" w:rsidTr="005C2E7A">
        <w:tc>
          <w:tcPr>
            <w:tcW w:w="2590" w:type="dxa"/>
          </w:tcPr>
          <w:p w14:paraId="1010411A" w14:textId="79885C6B" w:rsidR="00615F83" w:rsidRPr="00A75AA8" w:rsidRDefault="00615F83" w:rsidP="00A75AA8">
            <w:pPr>
              <w:spacing w:after="120" w:line="276" w:lineRule="auto"/>
              <w:jc w:val="center"/>
              <w:rPr>
                <w:b/>
                <w:bCs/>
                <w:sz w:val="20"/>
                <w:szCs w:val="20"/>
              </w:rPr>
            </w:pPr>
            <w:r w:rsidRPr="00A75AA8">
              <w:rPr>
                <w:b/>
                <w:bCs/>
                <w:sz w:val="20"/>
                <w:szCs w:val="20"/>
              </w:rPr>
              <w:t>Civic Action and Reflection</w:t>
            </w:r>
          </w:p>
        </w:tc>
        <w:tc>
          <w:tcPr>
            <w:tcW w:w="2590" w:type="dxa"/>
          </w:tcPr>
          <w:p w14:paraId="5A9E4BB9" w14:textId="7A4A043C" w:rsidR="00615F83" w:rsidRPr="00A75AA8" w:rsidRDefault="00615F83" w:rsidP="00A75AA8">
            <w:pPr>
              <w:spacing w:after="120" w:line="276" w:lineRule="auto"/>
              <w:rPr>
                <w:sz w:val="20"/>
                <w:szCs w:val="20"/>
              </w:rPr>
            </w:pPr>
            <w:r w:rsidRPr="00A75AA8">
              <w:rPr>
                <w:color w:val="000000"/>
                <w:sz w:val="20"/>
                <w:szCs w:val="20"/>
              </w:rPr>
              <w:t xml:space="preserve">Has clearly </w:t>
            </w:r>
            <w:r w:rsidRPr="00A75AA8">
              <w:rPr>
                <w:i/>
                <w:color w:val="000000"/>
                <w:sz w:val="20"/>
                <w:szCs w:val="20"/>
              </w:rPr>
              <w:t>participated</w:t>
            </w:r>
            <w:r w:rsidRPr="00A75AA8">
              <w:rPr>
                <w:color w:val="000000"/>
                <w:sz w:val="20"/>
                <w:szCs w:val="20"/>
              </w:rPr>
              <w:t xml:space="preserve"> in civically focused actions and reflects or describes how these actions may benefit individual(s) or communities.</w:t>
            </w:r>
          </w:p>
        </w:tc>
        <w:tc>
          <w:tcPr>
            <w:tcW w:w="2590" w:type="dxa"/>
          </w:tcPr>
          <w:p w14:paraId="05CBEAC7" w14:textId="315DFD2E" w:rsidR="00615F83" w:rsidRPr="00A75AA8" w:rsidRDefault="00615F83" w:rsidP="00A75AA8">
            <w:pPr>
              <w:spacing w:after="120" w:line="276" w:lineRule="auto"/>
              <w:rPr>
                <w:sz w:val="20"/>
                <w:szCs w:val="20"/>
              </w:rPr>
            </w:pPr>
            <w:r w:rsidRPr="00A75AA8">
              <w:rPr>
                <w:color w:val="000000"/>
                <w:sz w:val="20"/>
                <w:szCs w:val="20"/>
              </w:rPr>
              <w:t xml:space="preserve">Has </w:t>
            </w:r>
            <w:r w:rsidRPr="00A75AA8">
              <w:rPr>
                <w:i/>
                <w:color w:val="000000"/>
                <w:sz w:val="20"/>
                <w:szCs w:val="20"/>
              </w:rPr>
              <w:t>begun to</w:t>
            </w:r>
            <w:r w:rsidRPr="00A75AA8">
              <w:rPr>
                <w:color w:val="000000"/>
                <w:sz w:val="20"/>
                <w:szCs w:val="20"/>
              </w:rPr>
              <w:t xml:space="preserve"> </w:t>
            </w:r>
            <w:r w:rsidRPr="00A75AA8">
              <w:rPr>
                <w:i/>
                <w:color w:val="000000"/>
                <w:sz w:val="20"/>
                <w:szCs w:val="20"/>
              </w:rPr>
              <w:t>participate</w:t>
            </w:r>
            <w:r w:rsidRPr="00A75AA8">
              <w:rPr>
                <w:color w:val="000000"/>
                <w:sz w:val="20"/>
                <w:szCs w:val="20"/>
              </w:rPr>
              <w:t xml:space="preserve"> in civically focused actions and begins to reflect or describe how these actions may </w:t>
            </w:r>
            <w:r w:rsidRPr="00A75AA8">
              <w:rPr>
                <w:color w:val="000000"/>
                <w:sz w:val="20"/>
                <w:szCs w:val="20"/>
              </w:rPr>
              <w:lastRenderedPageBreak/>
              <w:t>benefit individual(s) or communities.</w:t>
            </w:r>
          </w:p>
        </w:tc>
        <w:tc>
          <w:tcPr>
            <w:tcW w:w="2590" w:type="dxa"/>
          </w:tcPr>
          <w:p w14:paraId="7AFA7D5A" w14:textId="1B62E99B" w:rsidR="00615F83" w:rsidRPr="00A75AA8" w:rsidRDefault="00615F83" w:rsidP="00615F83">
            <w:pPr>
              <w:spacing w:after="200" w:line="276" w:lineRule="auto"/>
              <w:rPr>
                <w:sz w:val="20"/>
                <w:szCs w:val="20"/>
              </w:rPr>
            </w:pPr>
            <w:r w:rsidRPr="00A75AA8">
              <w:rPr>
                <w:color w:val="000000"/>
                <w:sz w:val="20"/>
                <w:szCs w:val="20"/>
              </w:rPr>
              <w:lastRenderedPageBreak/>
              <w:t xml:space="preserve">Has </w:t>
            </w:r>
            <w:r w:rsidRPr="00A75AA8">
              <w:rPr>
                <w:i/>
                <w:color w:val="000000"/>
                <w:sz w:val="20"/>
                <w:szCs w:val="20"/>
              </w:rPr>
              <w:t>experimented</w:t>
            </w:r>
            <w:r w:rsidRPr="00A75AA8">
              <w:rPr>
                <w:color w:val="000000"/>
                <w:sz w:val="20"/>
                <w:szCs w:val="20"/>
              </w:rPr>
              <w:t xml:space="preserve"> with some civic activities but shows little understanding of how these actions may benefit individual(s) or communities.</w:t>
            </w:r>
          </w:p>
        </w:tc>
        <w:tc>
          <w:tcPr>
            <w:tcW w:w="3765" w:type="dxa"/>
          </w:tcPr>
          <w:p w14:paraId="76A7D436" w14:textId="1C67C744" w:rsidR="00615F83" w:rsidRPr="00A75AA8" w:rsidRDefault="00615F83" w:rsidP="00615F83">
            <w:pPr>
              <w:spacing w:after="200" w:line="276" w:lineRule="auto"/>
              <w:rPr>
                <w:sz w:val="20"/>
                <w:szCs w:val="20"/>
              </w:rPr>
            </w:pPr>
            <w:r w:rsidRPr="00A75AA8">
              <w:rPr>
                <w:color w:val="000000"/>
                <w:sz w:val="20"/>
                <w:szCs w:val="20"/>
              </w:rPr>
              <w:t xml:space="preserve">Has not </w:t>
            </w:r>
            <w:r w:rsidRPr="00A75AA8">
              <w:rPr>
                <w:i/>
                <w:color w:val="000000"/>
                <w:sz w:val="20"/>
                <w:szCs w:val="20"/>
              </w:rPr>
              <w:t xml:space="preserve">explored </w:t>
            </w:r>
            <w:r w:rsidRPr="00A75AA8">
              <w:rPr>
                <w:color w:val="000000"/>
                <w:sz w:val="20"/>
                <w:szCs w:val="20"/>
              </w:rPr>
              <w:t>civic activities or shown any understanding of how these actions may benefit individual(s) or communities.</w:t>
            </w:r>
          </w:p>
        </w:tc>
      </w:tr>
    </w:tbl>
    <w:p w14:paraId="4C2124DF" w14:textId="77777777" w:rsidR="005C2E7A" w:rsidRDefault="005C2E7A" w:rsidP="00A75AA8">
      <w:pPr>
        <w:rPr>
          <w:rFonts w:cstheme="minorHAnsi"/>
          <w:bCs/>
        </w:rPr>
      </w:pPr>
    </w:p>
    <w:p w14:paraId="6BEC5D96" w14:textId="09A9A4BA" w:rsidR="00A75AA8" w:rsidRPr="003F3440" w:rsidRDefault="00A75AA8" w:rsidP="00A75AA8">
      <w:pPr>
        <w:rPr>
          <w:rFonts w:cstheme="minorHAnsi"/>
          <w:bCs/>
        </w:rPr>
      </w:pPr>
      <w:r>
        <w:rPr>
          <w:rFonts w:cstheme="minorHAnsi"/>
          <w:bCs/>
        </w:rPr>
        <w:t>The rubric used starting Fall 2024 is provided below:</w:t>
      </w:r>
    </w:p>
    <w:p w14:paraId="65CF2905" w14:textId="77777777" w:rsidR="00A75AA8" w:rsidRPr="009621A0" w:rsidRDefault="00A75AA8" w:rsidP="00A75AA8">
      <w:pPr>
        <w:rPr>
          <w:rFonts w:cstheme="minorHAnsi"/>
          <w:b/>
        </w:rPr>
      </w:pPr>
    </w:p>
    <w:p w14:paraId="57658373" w14:textId="77777777" w:rsidR="00A75AA8" w:rsidRPr="00370BA1" w:rsidRDefault="00A75AA8" w:rsidP="00A75AA8">
      <w:pPr>
        <w:jc w:val="center"/>
        <w:rPr>
          <w:rFonts w:cstheme="minorHAnsi"/>
          <w:b/>
          <w:sz w:val="28"/>
          <w:szCs w:val="28"/>
        </w:rPr>
      </w:pPr>
      <w:bookmarkStart w:id="3" w:name="_Hlk184288185"/>
      <w:r w:rsidRPr="00370BA1">
        <w:rPr>
          <w:rFonts w:cstheme="minorHAnsi"/>
          <w:b/>
          <w:sz w:val="28"/>
          <w:szCs w:val="28"/>
        </w:rPr>
        <w:t>Civic Engagement Rubric</w:t>
      </w:r>
    </w:p>
    <w:p w14:paraId="6C70BC6D" w14:textId="77777777" w:rsidR="00A75AA8" w:rsidRPr="006D7DBC" w:rsidRDefault="00A75AA8" w:rsidP="00A75AA8">
      <w:pPr>
        <w:jc w:val="center"/>
        <w:rPr>
          <w:rFonts w:cstheme="minorHAnsi"/>
          <w:b/>
          <w:sz w:val="24"/>
          <w:szCs w:val="24"/>
        </w:rPr>
      </w:pPr>
      <w:r>
        <w:rPr>
          <w:rFonts w:cstheme="minorHAnsi"/>
          <w:b/>
          <w:sz w:val="24"/>
          <w:szCs w:val="24"/>
        </w:rPr>
        <w:t>Revised September 2024</w:t>
      </w:r>
    </w:p>
    <w:p w14:paraId="3BF97FC8" w14:textId="77777777" w:rsidR="00A75AA8" w:rsidRDefault="00A75AA8" w:rsidP="00A75AA8">
      <w:pPr>
        <w:rPr>
          <w:rFonts w:cstheme="minorHAnsi"/>
          <w:sz w:val="20"/>
          <w:szCs w:val="20"/>
        </w:rPr>
      </w:pPr>
    </w:p>
    <w:p w14:paraId="6DA801EE" w14:textId="77777777" w:rsidR="00A75AA8" w:rsidRDefault="00A75AA8" w:rsidP="00A75AA8">
      <w:pPr>
        <w:rPr>
          <w:rFonts w:cstheme="minorHAnsi"/>
          <w:sz w:val="20"/>
          <w:szCs w:val="20"/>
        </w:rPr>
      </w:pPr>
      <w:r w:rsidRPr="00370BA1">
        <w:rPr>
          <w:rFonts w:cstheme="minorHAnsi"/>
          <w:sz w:val="20"/>
          <w:szCs w:val="20"/>
        </w:rPr>
        <w:t>Civic Engagement is the ability to contribute to the civic life and well-being of local, national, and global communities as both a social responsibility and a life-long learning process. Degree graduates will demonstrate the knowledge and civic values necessary to become informed and contributing participants in a democratic society.</w:t>
      </w:r>
    </w:p>
    <w:bookmarkEnd w:id="3"/>
    <w:p w14:paraId="615F0557" w14:textId="77777777" w:rsidR="00A75AA8" w:rsidRPr="00370BA1" w:rsidRDefault="00A75AA8" w:rsidP="00A75AA8">
      <w:pPr>
        <w:rPr>
          <w:rFonts w:cstheme="minorHAnsi"/>
          <w:sz w:val="20"/>
          <w:szCs w:val="20"/>
        </w:rPr>
      </w:pPr>
    </w:p>
    <w:tbl>
      <w:tblPr>
        <w:tblStyle w:val="TableGrid"/>
        <w:tblW w:w="13225" w:type="dxa"/>
        <w:tblLook w:val="01E0" w:firstRow="1" w:lastRow="1" w:firstColumn="1" w:lastColumn="1" w:noHBand="0" w:noVBand="0"/>
      </w:tblPr>
      <w:tblGrid>
        <w:gridCol w:w="1878"/>
        <w:gridCol w:w="3540"/>
        <w:gridCol w:w="3307"/>
        <w:gridCol w:w="4500"/>
      </w:tblGrid>
      <w:tr w:rsidR="00A75AA8" w:rsidRPr="006D7DBC" w14:paraId="6720CB49" w14:textId="77777777" w:rsidTr="0074353F">
        <w:tc>
          <w:tcPr>
            <w:tcW w:w="0" w:type="auto"/>
          </w:tcPr>
          <w:p w14:paraId="155CBA71" w14:textId="77777777" w:rsidR="00A75AA8" w:rsidRPr="006D7DBC" w:rsidRDefault="00A75AA8" w:rsidP="0074353F">
            <w:pPr>
              <w:rPr>
                <w:rFonts w:asciiTheme="minorHAnsi" w:hAnsiTheme="minorHAnsi" w:cstheme="minorHAnsi"/>
                <w:b/>
              </w:rPr>
            </w:pPr>
            <w:r>
              <w:rPr>
                <w:rFonts w:asciiTheme="minorHAnsi" w:hAnsiTheme="minorHAnsi" w:cstheme="minorHAnsi"/>
                <w:b/>
              </w:rPr>
              <w:t>Criteria</w:t>
            </w:r>
          </w:p>
        </w:tc>
        <w:tc>
          <w:tcPr>
            <w:tcW w:w="3540" w:type="dxa"/>
          </w:tcPr>
          <w:p w14:paraId="216940BE" w14:textId="77777777" w:rsidR="00A75AA8" w:rsidRPr="006D7DBC" w:rsidRDefault="00A75AA8" w:rsidP="0074353F">
            <w:pPr>
              <w:jc w:val="center"/>
              <w:rPr>
                <w:rFonts w:asciiTheme="minorHAnsi" w:hAnsiTheme="minorHAnsi" w:cstheme="minorHAnsi"/>
                <w:b/>
              </w:rPr>
            </w:pPr>
            <w:r>
              <w:rPr>
                <w:rFonts w:asciiTheme="minorHAnsi" w:hAnsiTheme="minorHAnsi" w:cstheme="minorHAnsi"/>
                <w:b/>
              </w:rPr>
              <w:t>Exceeds Expectations - 3</w:t>
            </w:r>
          </w:p>
        </w:tc>
        <w:tc>
          <w:tcPr>
            <w:tcW w:w="3307" w:type="dxa"/>
          </w:tcPr>
          <w:p w14:paraId="5DE57BA2" w14:textId="77777777" w:rsidR="00A75AA8" w:rsidRPr="006D7DBC" w:rsidRDefault="00A75AA8" w:rsidP="0074353F">
            <w:pPr>
              <w:jc w:val="center"/>
              <w:rPr>
                <w:rFonts w:asciiTheme="minorHAnsi" w:hAnsiTheme="minorHAnsi" w:cstheme="minorHAnsi"/>
                <w:b/>
              </w:rPr>
            </w:pPr>
            <w:r>
              <w:rPr>
                <w:rFonts w:asciiTheme="minorHAnsi" w:hAnsiTheme="minorHAnsi" w:cstheme="minorHAnsi"/>
                <w:b/>
              </w:rPr>
              <w:t>Meets Expectations - 2</w:t>
            </w:r>
          </w:p>
        </w:tc>
        <w:tc>
          <w:tcPr>
            <w:tcW w:w="4500" w:type="dxa"/>
          </w:tcPr>
          <w:p w14:paraId="47C4E20C" w14:textId="77777777" w:rsidR="00A75AA8" w:rsidRPr="006D7DBC" w:rsidRDefault="00A75AA8" w:rsidP="0074353F">
            <w:pPr>
              <w:jc w:val="center"/>
              <w:rPr>
                <w:rFonts w:asciiTheme="minorHAnsi" w:hAnsiTheme="minorHAnsi" w:cstheme="minorHAnsi"/>
                <w:b/>
              </w:rPr>
            </w:pPr>
            <w:r>
              <w:rPr>
                <w:rFonts w:asciiTheme="minorHAnsi" w:hAnsiTheme="minorHAnsi" w:cstheme="minorHAnsi"/>
                <w:b/>
              </w:rPr>
              <w:t>Below Expectations - 1</w:t>
            </w:r>
          </w:p>
        </w:tc>
      </w:tr>
      <w:tr w:rsidR="00A75AA8" w:rsidRPr="006D7DBC" w14:paraId="42E27043" w14:textId="77777777" w:rsidTr="0074353F">
        <w:trPr>
          <w:trHeight w:val="1440"/>
        </w:trPr>
        <w:tc>
          <w:tcPr>
            <w:tcW w:w="0" w:type="auto"/>
          </w:tcPr>
          <w:p w14:paraId="7023A30E" w14:textId="77777777" w:rsidR="00A75AA8" w:rsidRPr="006D7DBC" w:rsidRDefault="00A75AA8" w:rsidP="0074353F">
            <w:pPr>
              <w:rPr>
                <w:rFonts w:asciiTheme="minorHAnsi" w:hAnsiTheme="minorHAnsi" w:cstheme="minorHAnsi"/>
                <w:b/>
              </w:rPr>
            </w:pPr>
            <w:r>
              <w:rPr>
                <w:rFonts w:asciiTheme="minorHAnsi" w:hAnsiTheme="minorHAnsi" w:cstheme="minorHAnsi"/>
                <w:b/>
              </w:rPr>
              <w:t>Analysis of Knowledge</w:t>
            </w:r>
          </w:p>
        </w:tc>
        <w:tc>
          <w:tcPr>
            <w:tcW w:w="3540" w:type="dxa"/>
          </w:tcPr>
          <w:p w14:paraId="223353BD" w14:textId="77777777" w:rsidR="00A75AA8" w:rsidRPr="006D7DBC" w:rsidRDefault="00A75AA8" w:rsidP="0074353F">
            <w:pPr>
              <w:rPr>
                <w:rFonts w:asciiTheme="minorHAnsi" w:hAnsiTheme="minorHAnsi" w:cstheme="minorHAnsi"/>
              </w:rPr>
            </w:pPr>
            <w:r>
              <w:rPr>
                <w:rFonts w:asciiTheme="minorHAnsi" w:hAnsiTheme="minorHAnsi" w:cstheme="minorHAnsi"/>
              </w:rPr>
              <w:t>Analyzes knowledge (facts, theories, etc.) from one’s own academic study/field/discipline, making relevant connections to civic engagement.</w:t>
            </w:r>
          </w:p>
        </w:tc>
        <w:tc>
          <w:tcPr>
            <w:tcW w:w="3307" w:type="dxa"/>
          </w:tcPr>
          <w:p w14:paraId="262032AF" w14:textId="77777777" w:rsidR="00A75AA8" w:rsidRPr="006D7DBC" w:rsidRDefault="00A75AA8" w:rsidP="0074353F">
            <w:pPr>
              <w:rPr>
                <w:rFonts w:asciiTheme="minorHAnsi" w:hAnsiTheme="minorHAnsi" w:cstheme="minorHAnsi"/>
              </w:rPr>
            </w:pPr>
            <w:r>
              <w:rPr>
                <w:rFonts w:asciiTheme="minorHAnsi" w:hAnsiTheme="minorHAnsi" w:cstheme="minorHAnsi"/>
              </w:rPr>
              <w:t>Begins to identify knowledge (fact, theories, etc.) from one’s own academic study/field/discipline that is relevant to civic engagement.</w:t>
            </w:r>
          </w:p>
        </w:tc>
        <w:tc>
          <w:tcPr>
            <w:tcW w:w="4500" w:type="dxa"/>
          </w:tcPr>
          <w:p w14:paraId="3C451FD1" w14:textId="77777777" w:rsidR="00A75AA8" w:rsidRPr="006D7DBC" w:rsidRDefault="00A75AA8" w:rsidP="0074353F">
            <w:pPr>
              <w:rPr>
                <w:rFonts w:asciiTheme="minorHAnsi" w:hAnsiTheme="minorHAnsi" w:cstheme="minorHAnsi"/>
              </w:rPr>
            </w:pPr>
            <w:r>
              <w:rPr>
                <w:rFonts w:asciiTheme="minorHAnsi" w:hAnsiTheme="minorHAnsi" w:cstheme="minorHAnsi"/>
              </w:rPr>
              <w:t>Struggles to identify knowledge (fact, theories, etc.) from one’s own academic study/field/discipline that is relevant to civic engagement.</w:t>
            </w:r>
          </w:p>
        </w:tc>
      </w:tr>
      <w:tr w:rsidR="00A75AA8" w:rsidRPr="006D7DBC" w14:paraId="59F101B0" w14:textId="77777777" w:rsidTr="0074353F">
        <w:trPr>
          <w:trHeight w:val="1440"/>
        </w:trPr>
        <w:tc>
          <w:tcPr>
            <w:tcW w:w="0" w:type="auto"/>
          </w:tcPr>
          <w:p w14:paraId="03F9A44B" w14:textId="77777777" w:rsidR="00A75AA8" w:rsidRPr="006D7DBC" w:rsidRDefault="00A75AA8" w:rsidP="0074353F">
            <w:pPr>
              <w:rPr>
                <w:rFonts w:asciiTheme="minorHAnsi" w:hAnsiTheme="minorHAnsi" w:cstheme="minorHAnsi"/>
                <w:b/>
              </w:rPr>
            </w:pPr>
            <w:r>
              <w:rPr>
                <w:rFonts w:asciiTheme="minorHAnsi" w:hAnsiTheme="minorHAnsi" w:cstheme="minorHAnsi"/>
                <w:b/>
              </w:rPr>
              <w:t>Civic Identity and Commitment</w:t>
            </w:r>
          </w:p>
          <w:p w14:paraId="1B207E95" w14:textId="77777777" w:rsidR="00A75AA8" w:rsidRPr="006D7DBC" w:rsidRDefault="00A75AA8" w:rsidP="0074353F">
            <w:pPr>
              <w:rPr>
                <w:rFonts w:asciiTheme="minorHAnsi" w:hAnsiTheme="minorHAnsi" w:cstheme="minorHAnsi"/>
                <w:b/>
              </w:rPr>
            </w:pPr>
          </w:p>
          <w:p w14:paraId="48A4C97C" w14:textId="77777777" w:rsidR="00A75AA8" w:rsidRPr="006D7DBC" w:rsidRDefault="00A75AA8" w:rsidP="0074353F">
            <w:pPr>
              <w:rPr>
                <w:rFonts w:asciiTheme="minorHAnsi" w:hAnsiTheme="minorHAnsi" w:cstheme="minorHAnsi"/>
                <w:b/>
              </w:rPr>
            </w:pPr>
          </w:p>
        </w:tc>
        <w:tc>
          <w:tcPr>
            <w:tcW w:w="3540" w:type="dxa"/>
          </w:tcPr>
          <w:p w14:paraId="74D26C17" w14:textId="77777777" w:rsidR="00A75AA8" w:rsidRPr="006D7DBC" w:rsidRDefault="00A75AA8" w:rsidP="0074353F">
            <w:pPr>
              <w:rPr>
                <w:rFonts w:asciiTheme="minorHAnsi" w:hAnsiTheme="minorHAnsi" w:cstheme="minorHAnsi"/>
              </w:rPr>
            </w:pPr>
            <w:r>
              <w:rPr>
                <w:rFonts w:asciiTheme="minorHAnsi" w:hAnsiTheme="minorHAnsi" w:cstheme="minorHAnsi"/>
              </w:rPr>
              <w:t>Provides evidence of experience in civic- engagement activities AND describes what is learned about the self as it relates to a growing sense of civic identity.</w:t>
            </w:r>
            <w:r w:rsidRPr="006D7DBC">
              <w:rPr>
                <w:rFonts w:asciiTheme="minorHAnsi" w:hAnsiTheme="minorHAnsi" w:cstheme="minorHAnsi"/>
              </w:rPr>
              <w:t xml:space="preserve"> </w:t>
            </w:r>
          </w:p>
        </w:tc>
        <w:tc>
          <w:tcPr>
            <w:tcW w:w="3307" w:type="dxa"/>
          </w:tcPr>
          <w:p w14:paraId="4789AA96" w14:textId="77777777" w:rsidR="00A75AA8" w:rsidRPr="006D7DBC" w:rsidRDefault="00A75AA8" w:rsidP="0074353F">
            <w:pPr>
              <w:rPr>
                <w:rFonts w:asciiTheme="minorHAnsi" w:hAnsiTheme="minorHAnsi" w:cstheme="minorHAnsi"/>
              </w:rPr>
            </w:pPr>
            <w:r>
              <w:rPr>
                <w:rFonts w:asciiTheme="minorHAnsi" w:hAnsiTheme="minorHAnsi" w:cstheme="minorHAnsi"/>
              </w:rPr>
              <w:t>Evidence suggests involvement in civic-engagement activities. Evidence is generated from expectations or course requirements rather than from a sense of civic duty.</w:t>
            </w:r>
          </w:p>
        </w:tc>
        <w:tc>
          <w:tcPr>
            <w:tcW w:w="4500" w:type="dxa"/>
          </w:tcPr>
          <w:p w14:paraId="07621CA1" w14:textId="77777777" w:rsidR="00A75AA8" w:rsidRPr="006D7DBC" w:rsidRDefault="00A75AA8" w:rsidP="0074353F">
            <w:pPr>
              <w:rPr>
                <w:rFonts w:asciiTheme="minorHAnsi" w:hAnsiTheme="minorHAnsi" w:cstheme="minorHAnsi"/>
              </w:rPr>
            </w:pPr>
            <w:r>
              <w:rPr>
                <w:rFonts w:asciiTheme="minorHAnsi" w:hAnsiTheme="minorHAnsi" w:cstheme="minorHAnsi"/>
              </w:rPr>
              <w:t>Provides little evidence of experience in civic-engagement activities and does not connect experiences to civic identity.</w:t>
            </w:r>
          </w:p>
        </w:tc>
      </w:tr>
      <w:tr w:rsidR="00A75AA8" w:rsidRPr="006D7DBC" w14:paraId="2284FAEC" w14:textId="77777777" w:rsidTr="0074353F">
        <w:tc>
          <w:tcPr>
            <w:tcW w:w="0" w:type="auto"/>
          </w:tcPr>
          <w:p w14:paraId="0DDA956E" w14:textId="77777777" w:rsidR="00A75AA8" w:rsidRPr="006D7DBC" w:rsidRDefault="00A75AA8" w:rsidP="0074353F">
            <w:pPr>
              <w:rPr>
                <w:rFonts w:asciiTheme="minorHAnsi" w:hAnsiTheme="minorHAnsi" w:cstheme="minorHAnsi"/>
                <w:b/>
              </w:rPr>
            </w:pPr>
            <w:r>
              <w:rPr>
                <w:rFonts w:asciiTheme="minorHAnsi" w:hAnsiTheme="minorHAnsi" w:cstheme="minorHAnsi"/>
                <w:b/>
              </w:rPr>
              <w:t>Civic Communication</w:t>
            </w:r>
          </w:p>
          <w:p w14:paraId="15A3644C" w14:textId="77777777" w:rsidR="00A75AA8" w:rsidRPr="006D7DBC" w:rsidRDefault="00A75AA8" w:rsidP="0074353F">
            <w:pPr>
              <w:rPr>
                <w:rFonts w:asciiTheme="minorHAnsi" w:hAnsiTheme="minorHAnsi" w:cstheme="minorHAnsi"/>
                <w:b/>
              </w:rPr>
            </w:pPr>
          </w:p>
        </w:tc>
        <w:tc>
          <w:tcPr>
            <w:tcW w:w="3540" w:type="dxa"/>
          </w:tcPr>
          <w:p w14:paraId="384B6817" w14:textId="77777777" w:rsidR="00A75AA8" w:rsidRPr="006D7DBC" w:rsidRDefault="00A75AA8" w:rsidP="0074353F">
            <w:pPr>
              <w:rPr>
                <w:rFonts w:asciiTheme="minorHAnsi" w:hAnsiTheme="minorHAnsi" w:cstheme="minorHAnsi"/>
              </w:rPr>
            </w:pPr>
            <w:r>
              <w:rPr>
                <w:rFonts w:asciiTheme="minorHAnsi" w:hAnsiTheme="minorHAnsi" w:cstheme="minorHAnsi"/>
              </w:rPr>
              <w:t xml:space="preserve">Effectively communicates in civic context, showing ability to do </w:t>
            </w:r>
            <w:proofErr w:type="gramStart"/>
            <w:r>
              <w:rPr>
                <w:rFonts w:asciiTheme="minorHAnsi" w:hAnsiTheme="minorHAnsi" w:cstheme="minorHAnsi"/>
              </w:rPr>
              <w:t>all of</w:t>
            </w:r>
            <w:proofErr w:type="gramEnd"/>
            <w:r>
              <w:rPr>
                <w:rFonts w:asciiTheme="minorHAnsi" w:hAnsiTheme="minorHAnsi" w:cstheme="minorHAnsi"/>
              </w:rPr>
              <w:t xml:space="preserve"> the following: express, listen, and adapt ideas and messages based on others’ perspectives.</w:t>
            </w:r>
          </w:p>
        </w:tc>
        <w:tc>
          <w:tcPr>
            <w:tcW w:w="3307" w:type="dxa"/>
          </w:tcPr>
          <w:p w14:paraId="3FE501D6" w14:textId="77777777" w:rsidR="00A75AA8" w:rsidRPr="007F6343" w:rsidRDefault="00A75AA8" w:rsidP="0074353F">
            <w:pPr>
              <w:rPr>
                <w:rFonts w:asciiTheme="minorHAnsi" w:hAnsiTheme="minorHAnsi" w:cstheme="minorHAnsi"/>
              </w:rPr>
            </w:pPr>
            <w:r>
              <w:rPr>
                <w:rFonts w:asciiTheme="minorHAnsi" w:hAnsiTheme="minorHAnsi" w:cstheme="minorHAnsi"/>
              </w:rPr>
              <w:t>Communicates in civic context, showing ability to do one of the following: express, listen, and adapt ideas and messages based on others’ perspectives.</w:t>
            </w:r>
          </w:p>
        </w:tc>
        <w:tc>
          <w:tcPr>
            <w:tcW w:w="4500" w:type="dxa"/>
          </w:tcPr>
          <w:p w14:paraId="4F845385" w14:textId="77777777" w:rsidR="00A75AA8" w:rsidRPr="007F6343" w:rsidRDefault="00A75AA8" w:rsidP="0074353F">
            <w:pPr>
              <w:rPr>
                <w:rFonts w:asciiTheme="minorHAnsi" w:hAnsiTheme="minorHAnsi" w:cstheme="minorHAnsi"/>
              </w:rPr>
            </w:pPr>
            <w:r>
              <w:rPr>
                <w:rFonts w:asciiTheme="minorHAnsi" w:hAnsiTheme="minorHAnsi" w:cstheme="minorHAnsi"/>
              </w:rPr>
              <w:t>Struggles to communicate in civic context and does not demonstrate the ability to do any of the following: express, listen, and adapt ideas and messages based on others’ perspectives.</w:t>
            </w:r>
          </w:p>
        </w:tc>
      </w:tr>
      <w:tr w:rsidR="00A75AA8" w:rsidRPr="006D7DBC" w14:paraId="0DF8A539" w14:textId="77777777" w:rsidTr="0074353F">
        <w:tc>
          <w:tcPr>
            <w:tcW w:w="0" w:type="auto"/>
          </w:tcPr>
          <w:p w14:paraId="629AEEE6" w14:textId="77777777" w:rsidR="00A75AA8" w:rsidRPr="006D7DBC" w:rsidRDefault="00A75AA8" w:rsidP="0074353F">
            <w:pPr>
              <w:rPr>
                <w:rFonts w:asciiTheme="minorHAnsi" w:hAnsiTheme="minorHAnsi" w:cstheme="minorHAnsi"/>
                <w:b/>
              </w:rPr>
            </w:pPr>
            <w:r w:rsidRPr="006D7DBC">
              <w:rPr>
                <w:rFonts w:asciiTheme="minorHAnsi" w:hAnsiTheme="minorHAnsi" w:cstheme="minorHAnsi"/>
                <w:b/>
              </w:rPr>
              <w:t>C</w:t>
            </w:r>
            <w:r>
              <w:rPr>
                <w:rFonts w:asciiTheme="minorHAnsi" w:hAnsiTheme="minorHAnsi" w:cstheme="minorHAnsi"/>
                <w:b/>
              </w:rPr>
              <w:t>ivic Action and Reflection</w:t>
            </w:r>
          </w:p>
        </w:tc>
        <w:tc>
          <w:tcPr>
            <w:tcW w:w="3540" w:type="dxa"/>
          </w:tcPr>
          <w:p w14:paraId="6CCBCC1D" w14:textId="77777777" w:rsidR="00A75AA8" w:rsidRPr="007F6343" w:rsidRDefault="00A75AA8" w:rsidP="0074353F">
            <w:pPr>
              <w:rPr>
                <w:rFonts w:asciiTheme="minorHAnsi" w:hAnsiTheme="minorHAnsi" w:cstheme="minorHAnsi"/>
              </w:rPr>
            </w:pPr>
            <w:r>
              <w:rPr>
                <w:rFonts w:asciiTheme="minorHAnsi" w:hAnsiTheme="minorHAnsi" w:cstheme="minorHAnsi"/>
              </w:rPr>
              <w:t xml:space="preserve">Has clearly </w:t>
            </w:r>
            <w:r>
              <w:rPr>
                <w:rFonts w:asciiTheme="minorHAnsi" w:hAnsiTheme="minorHAnsi" w:cstheme="minorHAnsi"/>
                <w:i/>
                <w:iCs/>
              </w:rPr>
              <w:t xml:space="preserve">participated </w:t>
            </w:r>
            <w:r>
              <w:rPr>
                <w:rFonts w:asciiTheme="minorHAnsi" w:hAnsiTheme="minorHAnsi" w:cstheme="minorHAnsi"/>
              </w:rPr>
              <w:t>in civically focused actions and reflects or describes how these actions may benefit individual(s) or communities.</w:t>
            </w:r>
          </w:p>
        </w:tc>
        <w:tc>
          <w:tcPr>
            <w:tcW w:w="3307" w:type="dxa"/>
          </w:tcPr>
          <w:p w14:paraId="61625737" w14:textId="77777777" w:rsidR="00A75AA8" w:rsidRPr="006D7DBC" w:rsidRDefault="00A75AA8" w:rsidP="0074353F">
            <w:pPr>
              <w:rPr>
                <w:rFonts w:asciiTheme="minorHAnsi" w:hAnsiTheme="minorHAnsi" w:cstheme="minorHAnsi"/>
              </w:rPr>
            </w:pPr>
            <w:r>
              <w:rPr>
                <w:rFonts w:asciiTheme="minorHAnsi" w:hAnsiTheme="minorHAnsi" w:cstheme="minorHAnsi"/>
              </w:rPr>
              <w:t xml:space="preserve">Has </w:t>
            </w:r>
            <w:r>
              <w:rPr>
                <w:rFonts w:asciiTheme="minorHAnsi" w:hAnsiTheme="minorHAnsi" w:cstheme="minorHAnsi"/>
                <w:i/>
                <w:iCs/>
              </w:rPr>
              <w:t>experimented</w:t>
            </w:r>
            <w:r>
              <w:rPr>
                <w:rFonts w:asciiTheme="minorHAnsi" w:hAnsiTheme="minorHAnsi" w:cstheme="minorHAnsi"/>
              </w:rPr>
              <w:t xml:space="preserve"> with some civic activities but shows little understanding of how these actions may benefit individual(s) or communities.</w:t>
            </w:r>
          </w:p>
        </w:tc>
        <w:tc>
          <w:tcPr>
            <w:tcW w:w="4500" w:type="dxa"/>
          </w:tcPr>
          <w:p w14:paraId="14B8BB5D" w14:textId="77777777" w:rsidR="00A75AA8" w:rsidRPr="006D7DBC" w:rsidRDefault="00A75AA8" w:rsidP="0074353F">
            <w:pPr>
              <w:rPr>
                <w:rFonts w:asciiTheme="minorHAnsi" w:hAnsiTheme="minorHAnsi" w:cstheme="minorHAnsi"/>
              </w:rPr>
            </w:pPr>
            <w:r>
              <w:rPr>
                <w:rFonts w:asciiTheme="minorHAnsi" w:hAnsiTheme="minorHAnsi" w:cstheme="minorHAnsi"/>
              </w:rPr>
              <w:t xml:space="preserve">Has not </w:t>
            </w:r>
            <w:r>
              <w:rPr>
                <w:rFonts w:asciiTheme="minorHAnsi" w:hAnsiTheme="minorHAnsi" w:cstheme="minorHAnsi"/>
                <w:i/>
                <w:iCs/>
              </w:rPr>
              <w:t>explored</w:t>
            </w:r>
            <w:r>
              <w:rPr>
                <w:rFonts w:asciiTheme="minorHAnsi" w:hAnsiTheme="minorHAnsi" w:cstheme="minorHAnsi"/>
              </w:rPr>
              <w:t xml:space="preserve"> civic activities or shown any understanding of how these actions may benefit individual(s) or communities.</w:t>
            </w:r>
          </w:p>
        </w:tc>
      </w:tr>
    </w:tbl>
    <w:p w14:paraId="0FACDAB3" w14:textId="4C43F2F3" w:rsidR="00A75AA8" w:rsidRDefault="00A75AA8" w:rsidP="009E54AE">
      <w:pPr>
        <w:spacing w:after="200" w:line="276" w:lineRule="auto"/>
      </w:pPr>
    </w:p>
    <w:p w14:paraId="65CC2892" w14:textId="77777777" w:rsidR="00A75AA8" w:rsidRDefault="00A75AA8">
      <w:pPr>
        <w:spacing w:after="160" w:line="259" w:lineRule="auto"/>
      </w:pPr>
      <w:r>
        <w:br w:type="page"/>
      </w:r>
    </w:p>
    <w:p w14:paraId="53D679DC" w14:textId="77777777" w:rsidR="00A75AA8" w:rsidRDefault="00A75AA8" w:rsidP="00A75AA8">
      <w:pPr>
        <w:rPr>
          <w:rFonts w:eastAsia="Times New Roman"/>
          <w:i/>
        </w:rPr>
        <w:sectPr w:rsidR="00A75AA8" w:rsidSect="00A75AA8">
          <w:pgSz w:w="15840" w:h="12240" w:orient="landscape"/>
          <w:pgMar w:top="720" w:right="720" w:bottom="720" w:left="720" w:header="720" w:footer="720" w:gutter="0"/>
          <w:cols w:space="720"/>
          <w:docGrid w:linePitch="360"/>
        </w:sectPr>
      </w:pPr>
    </w:p>
    <w:p w14:paraId="0162264A" w14:textId="77777777" w:rsidR="00A75AA8" w:rsidRDefault="00A75AA8" w:rsidP="00A75AA8">
      <w:pPr>
        <w:rPr>
          <w:rFonts w:eastAsia="Times New Roman"/>
          <w:i/>
        </w:rPr>
      </w:pPr>
      <w:r w:rsidRPr="008C1B3A">
        <w:rPr>
          <w:rFonts w:eastAsia="Times New Roman"/>
          <w:i/>
        </w:rPr>
        <w:lastRenderedPageBreak/>
        <w:t>Indirect assessment:</w:t>
      </w:r>
    </w:p>
    <w:p w14:paraId="2D638328" w14:textId="77777777" w:rsidR="00A75AA8" w:rsidRDefault="00A75AA8" w:rsidP="00A75AA8">
      <w:pPr>
        <w:rPr>
          <w:rFonts w:eastAsia="Times New Roman"/>
        </w:rPr>
      </w:pPr>
    </w:p>
    <w:p w14:paraId="5DAB57B1" w14:textId="77777777" w:rsidR="00A75AA8" w:rsidRDefault="00A75AA8" w:rsidP="00A75AA8">
      <w:pPr>
        <w:rPr>
          <w:rFonts w:eastAsia="Times New Roman"/>
        </w:rPr>
      </w:pPr>
      <w:r>
        <w:rPr>
          <w:rFonts w:eastAsia="Times New Roman"/>
        </w:rPr>
        <w:t>VWCC</w:t>
      </w:r>
      <w:r w:rsidRPr="008C1B3A">
        <w:rPr>
          <w:rFonts w:eastAsia="Times New Roman"/>
        </w:rPr>
        <w:t xml:space="preserve"> will participate in the National Study of Learning, Voting, and Engagement (NSLVE) at Tuft University’s Institute for Democracy and Higher Education.  NSLVE offers the College the opportunity to learn about its student registration and voting rates and the climate for political learning and engagements.  This assessment aligns to SLO 1.  Currently enrolled students who are over the age of 18; are not non-resident aliens; and do not have a FERPA record block will be assessed. </w:t>
      </w:r>
    </w:p>
    <w:p w14:paraId="1150158E" w14:textId="77777777" w:rsidR="00A75AA8" w:rsidRPr="008C1B3A" w:rsidRDefault="00A75AA8" w:rsidP="00A75AA8">
      <w:pPr>
        <w:rPr>
          <w:rFonts w:eastAsia="Times New Roman"/>
          <w:i/>
        </w:rPr>
      </w:pPr>
    </w:p>
    <w:p w14:paraId="4857A820" w14:textId="77777777" w:rsidR="00A75AA8" w:rsidRDefault="00A75AA8" w:rsidP="00A75AA8">
      <w:r w:rsidRPr="002461DF">
        <w:t xml:space="preserve">The Graduate Exit Survey will be administered to all degree graduate students. Questions are assessed on a </w:t>
      </w:r>
      <w:r>
        <w:t xml:space="preserve">5-point </w:t>
      </w:r>
      <w:r w:rsidRPr="002461DF">
        <w:t xml:space="preserve">Likert scale ranging from “Very satisfied” to “Very dissatisfied.” Questions pertaining to the </w:t>
      </w:r>
      <w:r>
        <w:t xml:space="preserve">civic engagement </w:t>
      </w:r>
      <w:r w:rsidRPr="002461DF">
        <w:t>competency include:</w:t>
      </w:r>
    </w:p>
    <w:p w14:paraId="65D9AEA9" w14:textId="77777777" w:rsidR="00A75AA8" w:rsidRDefault="00A75AA8" w:rsidP="00A75AA8"/>
    <w:p w14:paraId="6B0E7DD5" w14:textId="77777777" w:rsidR="00A75AA8" w:rsidRPr="00AB125B" w:rsidRDefault="00A75AA8" w:rsidP="00A75AA8">
      <w:r w:rsidRPr="002461DF">
        <w:t xml:space="preserve">How </w:t>
      </w:r>
      <w:r w:rsidRPr="00AB125B">
        <w:t>satisfied are you with your academic preparation in the following general education areas?</w:t>
      </w:r>
    </w:p>
    <w:p w14:paraId="25FE388F" w14:textId="77777777" w:rsidR="00A75AA8" w:rsidRDefault="00A75AA8" w:rsidP="00A75AA8">
      <w:pPr>
        <w:pStyle w:val="ListParagraph"/>
        <w:numPr>
          <w:ilvl w:val="0"/>
          <w:numId w:val="16"/>
        </w:numPr>
        <w:spacing w:after="200" w:line="276" w:lineRule="auto"/>
      </w:pPr>
      <w:r>
        <w:t>Civic Engagement</w:t>
      </w:r>
      <w:r w:rsidRPr="00AB125B">
        <w:t>: ability t</w:t>
      </w:r>
      <w:r>
        <w:t>o contribute to the civic life of the community.</w:t>
      </w:r>
    </w:p>
    <w:p w14:paraId="24CC9A3F" w14:textId="77777777" w:rsidR="00A75AA8" w:rsidRDefault="00A75AA8" w:rsidP="00A75AA8"/>
    <w:p w14:paraId="584623A0" w14:textId="77777777" w:rsidR="00A75AA8" w:rsidRDefault="00A75AA8" w:rsidP="00A75AA8">
      <w:r w:rsidRPr="002461DF">
        <w:t xml:space="preserve">The </w:t>
      </w:r>
      <w:r>
        <w:t>Alumni</w:t>
      </w:r>
      <w:r w:rsidRPr="002461DF">
        <w:t xml:space="preserve"> Survey will be administered to all </w:t>
      </w:r>
      <w:r>
        <w:t>graduates and students that did not return to Virginia Western within one academic year.</w:t>
      </w:r>
      <w:r w:rsidRPr="002461DF">
        <w:t xml:space="preserve"> Questions are assessed on a </w:t>
      </w:r>
      <w:r>
        <w:t xml:space="preserve">5-point </w:t>
      </w:r>
      <w:r w:rsidRPr="002461DF">
        <w:t xml:space="preserve">Likert scale ranging from “Very satisfied” to “Very dissatisfied.” Questions pertaining to the </w:t>
      </w:r>
      <w:r>
        <w:t xml:space="preserve">civic engagement </w:t>
      </w:r>
      <w:r w:rsidRPr="002461DF">
        <w:t>competency include:</w:t>
      </w:r>
    </w:p>
    <w:p w14:paraId="15D18892" w14:textId="77777777" w:rsidR="00A75AA8" w:rsidRDefault="00A75AA8" w:rsidP="00A75AA8"/>
    <w:p w14:paraId="2270FB8B" w14:textId="77777777" w:rsidR="00A75AA8" w:rsidRPr="00AB125B" w:rsidRDefault="00A75AA8" w:rsidP="00A75AA8">
      <w:r w:rsidRPr="002461DF">
        <w:t xml:space="preserve">How </w:t>
      </w:r>
      <w:r w:rsidRPr="00AB125B">
        <w:t>satisfied are you with your academic preparation in the following general education areas?</w:t>
      </w:r>
    </w:p>
    <w:p w14:paraId="636EC74E" w14:textId="77777777" w:rsidR="00A75AA8" w:rsidRPr="0062208F" w:rsidRDefault="00A75AA8" w:rsidP="00A75AA8">
      <w:pPr>
        <w:pStyle w:val="ListParagraph"/>
        <w:numPr>
          <w:ilvl w:val="0"/>
          <w:numId w:val="17"/>
        </w:numPr>
        <w:spacing w:after="200" w:line="276" w:lineRule="auto"/>
      </w:pPr>
      <w:r>
        <w:t>Civic Engagement</w:t>
      </w:r>
      <w:r w:rsidRPr="00AB125B">
        <w:t>: ability t</w:t>
      </w:r>
      <w:r>
        <w:t>o contribute to the civic life of the community.</w:t>
      </w:r>
    </w:p>
    <w:p w14:paraId="2BE0E3F0" w14:textId="77777777" w:rsidR="00A75AA8" w:rsidRDefault="00A75AA8" w:rsidP="00A75AA8"/>
    <w:p w14:paraId="6D95378A" w14:textId="77777777" w:rsidR="00A75AA8" w:rsidRPr="000318BE" w:rsidRDefault="00A75AA8" w:rsidP="00A75AA8">
      <w:pPr>
        <w:rPr>
          <w:highlight w:val="yellow"/>
        </w:rPr>
      </w:pPr>
      <w:r w:rsidRPr="00B31F90">
        <w:rPr>
          <w:b/>
        </w:rPr>
        <w:t>Schedule:</w:t>
      </w:r>
      <w:r w:rsidRPr="00B31F90">
        <w:t xml:space="preserve"> </w:t>
      </w:r>
      <w:r>
        <w:t xml:space="preserve">Civic Engagement </w:t>
      </w:r>
      <w:r w:rsidRPr="00B31F90">
        <w:t xml:space="preserve">was assessed in </w:t>
      </w:r>
      <w:r>
        <w:t>Fall 2021 and Spring 2022</w:t>
      </w:r>
      <w:r w:rsidRPr="00B31F90">
        <w:t xml:space="preserve"> using the</w:t>
      </w:r>
      <w:r>
        <w:t xml:space="preserve"> Civic Engagement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 xml:space="preserve">administered by the Institutional Effectiveness Office (IEO). Results from the embedded, course-level assessments </w:t>
      </w:r>
      <w:r>
        <w:t>were</w:t>
      </w:r>
      <w:r w:rsidRPr="00B31F90">
        <w:t xml:space="preserve"> aggregated by </w:t>
      </w:r>
      <w:proofErr w:type="gramStart"/>
      <w:r w:rsidRPr="00B31F90">
        <w:t>IEO</w:t>
      </w:r>
      <w:proofErr w:type="gramEnd"/>
      <w:r w:rsidRPr="00B31F90">
        <w:t xml:space="preserve"> office. No assessments </w:t>
      </w:r>
      <w:r>
        <w:t>were</w:t>
      </w:r>
      <w:r w:rsidRPr="00B31F90">
        <w:t xml:space="preserve"> administered during the summer semester.</w:t>
      </w:r>
    </w:p>
    <w:p w14:paraId="1080A2AB" w14:textId="77777777" w:rsidR="00A75AA8" w:rsidRPr="000318BE" w:rsidRDefault="00A75AA8" w:rsidP="00A75AA8">
      <w:pPr>
        <w:rPr>
          <w:b/>
          <w:highlight w:val="yellow"/>
        </w:rPr>
      </w:pPr>
    </w:p>
    <w:p w14:paraId="7D55AC7C" w14:textId="4CA16B01" w:rsidR="00A75AA8" w:rsidRDefault="00A75AA8" w:rsidP="00A75AA8">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xml:space="preserve">. The approved reports are then disseminated to the </w:t>
      </w:r>
      <w:r>
        <w:t>V</w:t>
      </w:r>
      <w:r w:rsidRPr="00B31F90">
        <w:t xml:space="preserve">ice </w:t>
      </w:r>
      <w:r>
        <w:t>P</w:t>
      </w:r>
      <w:r w:rsidRPr="00B31F90">
        <w:t xml:space="preserve">resident for </w:t>
      </w:r>
      <w:r>
        <w:t>A</w:t>
      </w:r>
      <w:r w:rsidRPr="00B31F90">
        <w:t xml:space="preserve">cademic and </w:t>
      </w:r>
      <w:r>
        <w:t>Workforce Solutions</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5AC704A9" w14:textId="77777777" w:rsidR="00A75AA8" w:rsidRPr="008C1B3A" w:rsidRDefault="00A75AA8" w:rsidP="00A75AA8">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06AC7509" w14:textId="77777777" w:rsidR="00A75AA8" w:rsidRDefault="00A75AA8" w:rsidP="009E54AE">
      <w:pPr>
        <w:spacing w:after="200" w:line="276" w:lineRule="auto"/>
      </w:pPr>
    </w:p>
    <w:p w14:paraId="660DC376" w14:textId="77777777" w:rsidR="00A75AA8" w:rsidRDefault="00A75AA8" w:rsidP="009E54AE">
      <w:pPr>
        <w:spacing w:after="200" w:line="276" w:lineRule="auto"/>
        <w:sectPr w:rsidR="00A75AA8" w:rsidSect="00A75AA8">
          <w:pgSz w:w="12240" w:h="15840"/>
          <w:pgMar w:top="720" w:right="720" w:bottom="720" w:left="720" w:header="720" w:footer="720" w:gutter="0"/>
          <w:cols w:space="720"/>
          <w:docGrid w:linePitch="360"/>
        </w:sectPr>
      </w:pPr>
    </w:p>
    <w:p w14:paraId="1EC02479" w14:textId="28BBAB5A" w:rsidR="00615F83" w:rsidRPr="005D1903" w:rsidRDefault="00A75AA8" w:rsidP="005D1903">
      <w:pPr>
        <w:pStyle w:val="Heading1"/>
        <w:jc w:val="center"/>
        <w:rPr>
          <w:color w:val="auto"/>
        </w:rPr>
      </w:pPr>
      <w:bookmarkStart w:id="4" w:name="_Toc184300307"/>
      <w:r w:rsidRPr="005D1903">
        <w:rPr>
          <w:color w:val="auto"/>
        </w:rPr>
        <w:lastRenderedPageBreak/>
        <w:t>Professional Readiness</w:t>
      </w:r>
      <w:bookmarkEnd w:id="4"/>
    </w:p>
    <w:p w14:paraId="79E69C40" w14:textId="5A721C43" w:rsidR="00A75AA8" w:rsidRDefault="00072928" w:rsidP="00072928">
      <w:pPr>
        <w:rPr>
          <w:b/>
        </w:rPr>
      </w:pPr>
      <w:bookmarkStart w:id="5" w:name="_Hlk184290811"/>
      <w:r w:rsidRPr="008C1B3A">
        <w:rPr>
          <w:b/>
        </w:rPr>
        <w:t>_____________________________________________________________________________________</w:t>
      </w:r>
      <w:bookmarkEnd w:id="5"/>
    </w:p>
    <w:p w14:paraId="0DCB331F" w14:textId="77777777" w:rsidR="00072928" w:rsidRPr="00072928" w:rsidRDefault="00072928" w:rsidP="00072928">
      <w:pPr>
        <w:rPr>
          <w:b/>
        </w:rPr>
      </w:pPr>
    </w:p>
    <w:p w14:paraId="708C346E" w14:textId="77777777" w:rsidR="00A75AA8" w:rsidRPr="008C1B3A" w:rsidRDefault="00A75AA8" w:rsidP="00A75AA8">
      <w:pPr>
        <w:rPr>
          <w:rFonts w:eastAsia="Times New Roman"/>
        </w:rPr>
      </w:pPr>
      <w:r w:rsidRPr="008C1B3A">
        <w:rPr>
          <w:rFonts w:eastAsia="Times New Roman"/>
          <w:b/>
        </w:rPr>
        <w:t>Definition:</w:t>
      </w:r>
      <w:r w:rsidRPr="008C1B3A">
        <w:rPr>
          <w:rFonts w:eastAsia="Times New Roman"/>
        </w:rPr>
        <w:t xml:space="preserve"> Professional Readiness is the ability to work well with others and display situationally and culturally appropriate demeanor and behavior.  </w:t>
      </w:r>
      <w:r w:rsidRPr="008C1B3A">
        <w:t>Degree</w:t>
      </w:r>
      <w:r>
        <w:t xml:space="preserve">-seeking students (AA, AS, AAS) </w:t>
      </w:r>
      <w:r w:rsidRPr="008C1B3A">
        <w:rPr>
          <w:rFonts w:eastAsia="Times New Roman"/>
        </w:rPr>
        <w:t>will demonstrate skills important for successful transition into the workplace and pursuit of further education.</w:t>
      </w:r>
    </w:p>
    <w:p w14:paraId="4DC443EA" w14:textId="77777777" w:rsidR="00A75AA8" w:rsidRDefault="00A75AA8" w:rsidP="00A75AA8">
      <w:pPr>
        <w:rPr>
          <w:rFonts w:eastAsia="Times New Roman"/>
          <w:b/>
        </w:rPr>
      </w:pPr>
    </w:p>
    <w:p w14:paraId="7D6E4DD5" w14:textId="4798A259" w:rsidR="00A75AA8" w:rsidRDefault="00A75AA8" w:rsidP="00A75AA8">
      <w:pPr>
        <w:rPr>
          <w:rFonts w:eastAsiaTheme="minorHAnsi"/>
        </w:rPr>
      </w:pPr>
      <w:r w:rsidRPr="00897FE3">
        <w:rPr>
          <w:rFonts w:eastAsia="Times New Roman"/>
          <w:b/>
        </w:rPr>
        <w:t>Outcome(s)</w:t>
      </w:r>
      <w:r w:rsidR="005C2E7A" w:rsidRPr="00897FE3">
        <w:rPr>
          <w:rFonts w:eastAsia="Times New Roman"/>
          <w:b/>
        </w:rPr>
        <w:t xml:space="preserve">: </w:t>
      </w:r>
      <w:r w:rsidR="005C2E7A">
        <w:rPr>
          <w:rFonts w:eastAsia="Times New Roman"/>
          <w:b/>
        </w:rPr>
        <w:t>Degree</w:t>
      </w:r>
      <w:r>
        <w:rPr>
          <w:rFonts w:eastAsiaTheme="minorHAnsi"/>
        </w:rPr>
        <w:t>-seeking (AA, AS, and AAS) students will be able to:</w:t>
      </w:r>
      <w:r w:rsidRPr="009C41C9">
        <w:rPr>
          <w:rFonts w:eastAsiaTheme="minorHAnsi"/>
        </w:rPr>
        <w:t xml:space="preserve"> </w:t>
      </w:r>
    </w:p>
    <w:p w14:paraId="0BACDED1" w14:textId="77777777" w:rsidR="00A75AA8" w:rsidRPr="00E36CCB" w:rsidRDefault="00A75AA8" w:rsidP="00A75AA8">
      <w:pPr>
        <w:rPr>
          <w:rFonts w:eastAsia="Times New Roman"/>
          <w:b/>
        </w:rPr>
      </w:pPr>
    </w:p>
    <w:p w14:paraId="01ECA3EA" w14:textId="77777777" w:rsidR="00A75AA8" w:rsidRDefault="00A75AA8" w:rsidP="00A75AA8">
      <w:pPr>
        <w:rPr>
          <w:rFonts w:eastAsia="Times New Roman"/>
        </w:rPr>
      </w:pPr>
      <w:r w:rsidRPr="008C1B3A">
        <w:rPr>
          <w:rFonts w:eastAsia="Times New Roman"/>
          <w:b/>
        </w:rPr>
        <w:t>LO1:</w:t>
      </w:r>
      <w:r w:rsidRPr="008C1B3A">
        <w:rPr>
          <w:rFonts w:eastAsia="Times New Roman"/>
        </w:rPr>
        <w:t xml:space="preserve"> </w:t>
      </w:r>
      <w:r>
        <w:rPr>
          <w:rFonts w:eastAsia="Times New Roman"/>
        </w:rPr>
        <w:t>Attend/participate in class regularly.</w:t>
      </w:r>
      <w:r w:rsidRPr="008C1B3A">
        <w:rPr>
          <w:rFonts w:eastAsia="Times New Roman"/>
        </w:rPr>
        <w:br/>
      </w:r>
      <w:r w:rsidRPr="008C1B3A">
        <w:rPr>
          <w:rFonts w:eastAsia="Times New Roman"/>
        </w:rPr>
        <w:br/>
      </w:r>
      <w:r w:rsidRPr="008C1B3A">
        <w:rPr>
          <w:rFonts w:eastAsia="Times New Roman"/>
          <w:b/>
        </w:rPr>
        <w:t>LO2:</w:t>
      </w:r>
      <w:r w:rsidRPr="008C1B3A">
        <w:rPr>
          <w:rFonts w:eastAsia="Times New Roman"/>
        </w:rPr>
        <w:t xml:space="preserve"> </w:t>
      </w:r>
      <w:r>
        <w:rPr>
          <w:rFonts w:eastAsia="Times New Roman"/>
        </w:rPr>
        <w:t>Demonstrate effective time management skills.</w:t>
      </w:r>
    </w:p>
    <w:p w14:paraId="6E58ED05" w14:textId="77777777" w:rsidR="00A75AA8" w:rsidRDefault="00A75AA8" w:rsidP="00A75AA8">
      <w:pPr>
        <w:rPr>
          <w:rFonts w:eastAsia="Times New Roman"/>
        </w:rPr>
      </w:pPr>
    </w:p>
    <w:p w14:paraId="6489CEAE" w14:textId="77777777" w:rsidR="00A75AA8" w:rsidRPr="00495E33" w:rsidRDefault="00A75AA8" w:rsidP="00A75AA8">
      <w:pPr>
        <w:rPr>
          <w:rFonts w:eastAsia="Times New Roman"/>
        </w:rPr>
      </w:pPr>
      <w:r>
        <w:rPr>
          <w:rFonts w:eastAsia="Times New Roman"/>
          <w:b/>
          <w:bCs/>
        </w:rPr>
        <w:t xml:space="preserve">LO3: </w:t>
      </w:r>
      <w:r>
        <w:rPr>
          <w:rFonts w:eastAsia="Times New Roman"/>
        </w:rPr>
        <w:t>Demonstrate professional workplace demeanor.</w:t>
      </w:r>
    </w:p>
    <w:p w14:paraId="15CACF57" w14:textId="77777777" w:rsidR="00A75AA8" w:rsidRDefault="00A75AA8" w:rsidP="00A75AA8">
      <w:pPr>
        <w:rPr>
          <w:rFonts w:eastAsia="Times New Roman"/>
        </w:rPr>
      </w:pPr>
    </w:p>
    <w:p w14:paraId="20810630" w14:textId="77777777" w:rsidR="00A75AA8" w:rsidRDefault="00A75AA8" w:rsidP="00A75AA8">
      <w:pPr>
        <w:rPr>
          <w:rFonts w:eastAsia="Times New Roman"/>
        </w:rPr>
      </w:pPr>
      <w:r>
        <w:rPr>
          <w:rFonts w:eastAsia="Times New Roman"/>
          <w:b/>
          <w:bCs/>
        </w:rPr>
        <w:t>LO4:</w:t>
      </w:r>
      <w:r>
        <w:rPr>
          <w:rFonts w:eastAsia="Times New Roman"/>
        </w:rPr>
        <w:t xml:space="preserve"> Use clear, concise language when communicating.</w:t>
      </w:r>
    </w:p>
    <w:p w14:paraId="10D72127" w14:textId="77777777" w:rsidR="00A75AA8" w:rsidRDefault="00A75AA8" w:rsidP="00A75AA8">
      <w:pPr>
        <w:rPr>
          <w:rFonts w:eastAsia="Times New Roman"/>
        </w:rPr>
      </w:pPr>
    </w:p>
    <w:p w14:paraId="281F941C" w14:textId="77777777" w:rsidR="00A75AA8" w:rsidRPr="00B21CC7" w:rsidRDefault="00A75AA8" w:rsidP="00A75AA8">
      <w:pPr>
        <w:rPr>
          <w:rFonts w:eastAsia="Times New Roman"/>
        </w:rPr>
      </w:pPr>
      <w:r>
        <w:rPr>
          <w:rFonts w:eastAsia="Times New Roman"/>
          <w:b/>
          <w:bCs/>
        </w:rPr>
        <w:t xml:space="preserve">LO5: </w:t>
      </w:r>
      <w:r>
        <w:rPr>
          <w:rFonts w:eastAsia="Times New Roman"/>
        </w:rPr>
        <w:t>Illustrate planning and effort to provide high quality work.</w:t>
      </w:r>
    </w:p>
    <w:p w14:paraId="5E81BFD3" w14:textId="77777777" w:rsidR="00A75AA8" w:rsidRDefault="00A75AA8" w:rsidP="00A75AA8">
      <w:pPr>
        <w:rPr>
          <w:rFonts w:eastAsia="Times New Roman"/>
          <w:b/>
          <w:bCs/>
        </w:rPr>
      </w:pPr>
    </w:p>
    <w:p w14:paraId="32A8F0B2" w14:textId="77777777" w:rsidR="00A75AA8" w:rsidRPr="00B21CC7" w:rsidRDefault="00A75AA8" w:rsidP="00A75AA8">
      <w:pPr>
        <w:rPr>
          <w:rFonts w:eastAsia="Times New Roman"/>
        </w:rPr>
      </w:pPr>
      <w:r>
        <w:rPr>
          <w:rFonts w:eastAsia="Times New Roman"/>
          <w:b/>
          <w:bCs/>
        </w:rPr>
        <w:t xml:space="preserve">LO6: </w:t>
      </w:r>
      <w:r>
        <w:rPr>
          <w:rFonts w:eastAsia="Times New Roman"/>
        </w:rPr>
        <w:t>Work well with others.</w:t>
      </w:r>
    </w:p>
    <w:p w14:paraId="1626BDD9" w14:textId="77777777" w:rsidR="00A75AA8" w:rsidRPr="00D0468C" w:rsidRDefault="00A75AA8" w:rsidP="00A75AA8">
      <w:pPr>
        <w:rPr>
          <w:rFonts w:eastAsia="Times New Roman"/>
        </w:rPr>
      </w:pPr>
    </w:p>
    <w:p w14:paraId="674DF7DC" w14:textId="77777777" w:rsidR="00A75AA8" w:rsidRPr="007C4F52" w:rsidRDefault="00A75AA8" w:rsidP="00A75AA8">
      <w:r w:rsidRPr="007C4F52">
        <w:rPr>
          <w:b/>
        </w:rPr>
        <w:t>Goal(s)</w:t>
      </w:r>
      <w:r>
        <w:rPr>
          <w:b/>
        </w:rPr>
        <w:t xml:space="preserve"> Prior to Fall 2024:</w:t>
      </w:r>
      <w:r w:rsidRPr="007C4F52">
        <w:t xml:space="preserve"> </w:t>
      </w:r>
    </w:p>
    <w:p w14:paraId="352A9E72" w14:textId="77777777" w:rsidR="00A75AA8" w:rsidRPr="009C41C9" w:rsidRDefault="00A75AA8" w:rsidP="00A75AA8">
      <w:pPr>
        <w:rPr>
          <w:rFonts w:eastAsia="Times New Roman"/>
        </w:rPr>
      </w:pPr>
    </w:p>
    <w:p w14:paraId="3F0D47FE" w14:textId="77777777" w:rsidR="00A75AA8" w:rsidRDefault="00A75AA8" w:rsidP="00A75AA8">
      <w:pPr>
        <w:pStyle w:val="ListParagraph"/>
        <w:numPr>
          <w:ilvl w:val="0"/>
          <w:numId w:val="18"/>
        </w:numPr>
        <w:spacing w:after="200" w:line="276" w:lineRule="auto"/>
      </w:pPr>
      <w:r w:rsidRPr="00495E33">
        <w:t>Students will have an average score of 3.00 or better when assessed via the professional readiness rubric. The maximum score is 4.00.</w:t>
      </w:r>
    </w:p>
    <w:p w14:paraId="7B8FA72C" w14:textId="77777777" w:rsidR="00A75AA8" w:rsidRPr="00495E33" w:rsidRDefault="00A75AA8" w:rsidP="00A75AA8">
      <w:pPr>
        <w:pStyle w:val="ListParagraph"/>
        <w:numPr>
          <w:ilvl w:val="0"/>
          <w:numId w:val="18"/>
        </w:numPr>
        <w:spacing w:after="200" w:line="276" w:lineRule="auto"/>
      </w:pPr>
      <w:r w:rsidRPr="00495E33">
        <w:rPr>
          <w:rFonts w:eastAsia="Times New Roman"/>
        </w:rPr>
        <w:t>Graduates will have an average satisfaction score with their professional readiness education of 4.00 or better. The maximum score is 5.00.</w:t>
      </w:r>
    </w:p>
    <w:p w14:paraId="510D4343" w14:textId="77777777" w:rsidR="00A75AA8" w:rsidRPr="00495E33" w:rsidRDefault="00A75AA8" w:rsidP="00A75AA8">
      <w:pPr>
        <w:pStyle w:val="ListParagraph"/>
        <w:numPr>
          <w:ilvl w:val="0"/>
          <w:numId w:val="18"/>
        </w:numPr>
        <w:spacing w:after="200" w:line="276" w:lineRule="auto"/>
      </w:pPr>
      <w:r w:rsidRPr="00495E33">
        <w:t>Alumni will have an average satisfaction score with their professional readiness education of 4.00 or better. The maximum score is 5.00.</w:t>
      </w:r>
    </w:p>
    <w:p w14:paraId="5B0F6013" w14:textId="77777777" w:rsidR="00A75AA8" w:rsidRDefault="00A75AA8" w:rsidP="00A75AA8">
      <w:pPr>
        <w:rPr>
          <w:b/>
        </w:rPr>
      </w:pPr>
      <w:r w:rsidRPr="009621A0">
        <w:rPr>
          <w:b/>
        </w:rPr>
        <w:t>Goal(s) as of Fall 2024:</w:t>
      </w:r>
    </w:p>
    <w:p w14:paraId="77E5AEC3" w14:textId="77777777" w:rsidR="00A75AA8" w:rsidRPr="009621A0" w:rsidRDefault="00A75AA8" w:rsidP="00A75AA8">
      <w:pPr>
        <w:rPr>
          <w:b/>
        </w:rPr>
      </w:pPr>
    </w:p>
    <w:p w14:paraId="416E6454" w14:textId="77777777" w:rsidR="00A75AA8" w:rsidRDefault="00A75AA8" w:rsidP="00A75AA8">
      <w:pPr>
        <w:pStyle w:val="ListParagraph"/>
        <w:numPr>
          <w:ilvl w:val="0"/>
          <w:numId w:val="19"/>
        </w:numPr>
        <w:spacing w:after="200" w:line="276" w:lineRule="auto"/>
      </w:pPr>
      <w:r w:rsidRPr="00495E33">
        <w:t xml:space="preserve">Students will have an average score of </w:t>
      </w:r>
      <w:r>
        <w:t>2</w:t>
      </w:r>
      <w:r w:rsidRPr="00495E33">
        <w:t xml:space="preserve">.00 or better when assessed via the professional readiness rubric. The maximum score is </w:t>
      </w:r>
      <w:r>
        <w:t>3</w:t>
      </w:r>
      <w:r w:rsidRPr="00495E33">
        <w:t>.00.</w:t>
      </w:r>
    </w:p>
    <w:p w14:paraId="430BBD29" w14:textId="77777777" w:rsidR="00A75AA8" w:rsidRPr="00495E33" w:rsidRDefault="00A75AA8" w:rsidP="00A75AA8">
      <w:pPr>
        <w:pStyle w:val="ListParagraph"/>
        <w:numPr>
          <w:ilvl w:val="0"/>
          <w:numId w:val="19"/>
        </w:numPr>
        <w:spacing w:after="200" w:line="276" w:lineRule="auto"/>
      </w:pPr>
      <w:r w:rsidRPr="00495E33">
        <w:rPr>
          <w:rFonts w:eastAsia="Times New Roman"/>
        </w:rPr>
        <w:t>Graduates will have an average satisfaction score with their professional readiness education of 4.00 or better. The maximum score is 5.00.</w:t>
      </w:r>
    </w:p>
    <w:p w14:paraId="3464B526" w14:textId="77777777" w:rsidR="00A75AA8" w:rsidRPr="00495E33" w:rsidRDefault="00A75AA8" w:rsidP="00A75AA8">
      <w:pPr>
        <w:pStyle w:val="ListParagraph"/>
        <w:numPr>
          <w:ilvl w:val="0"/>
          <w:numId w:val="19"/>
        </w:numPr>
        <w:spacing w:after="200" w:line="276" w:lineRule="auto"/>
      </w:pPr>
      <w:r w:rsidRPr="00495E33">
        <w:t>Alumni will have an average satisfaction score with their professional readiness education of 4.00 or better. The maximum score is 5.00.</w:t>
      </w:r>
    </w:p>
    <w:p w14:paraId="383283B7" w14:textId="3988F534" w:rsidR="00A75AA8" w:rsidRDefault="00A75AA8">
      <w:pPr>
        <w:spacing w:after="160" w:line="259" w:lineRule="auto"/>
        <w:rPr>
          <w:b/>
          <w:sz w:val="24"/>
          <w:szCs w:val="24"/>
        </w:rPr>
      </w:pPr>
      <w:r>
        <w:rPr>
          <w:b/>
          <w:sz w:val="24"/>
          <w:szCs w:val="24"/>
        </w:rPr>
        <w:br w:type="page"/>
      </w:r>
    </w:p>
    <w:p w14:paraId="5633A14F" w14:textId="3A5E28F0" w:rsidR="009E54AE" w:rsidRDefault="00A75AA8" w:rsidP="009E54AE">
      <w:pPr>
        <w:spacing w:after="160" w:line="259" w:lineRule="auto"/>
        <w:rPr>
          <w:b/>
          <w:sz w:val="24"/>
          <w:szCs w:val="24"/>
        </w:rPr>
      </w:pPr>
      <w:r>
        <w:rPr>
          <w:b/>
          <w:sz w:val="24"/>
          <w:szCs w:val="24"/>
        </w:rPr>
        <w:lastRenderedPageBreak/>
        <w:t>Measures:</w:t>
      </w:r>
    </w:p>
    <w:p w14:paraId="6C185CA8" w14:textId="77777777" w:rsidR="00A75AA8" w:rsidRPr="009C41C9" w:rsidRDefault="00A75AA8" w:rsidP="00A75AA8">
      <w:pPr>
        <w:rPr>
          <w:rFonts w:eastAsia="Times New Roman"/>
          <w:i/>
        </w:rPr>
      </w:pPr>
      <w:r w:rsidRPr="009C41C9">
        <w:rPr>
          <w:rFonts w:eastAsia="Times New Roman"/>
          <w:i/>
        </w:rPr>
        <w:t>Direct assessments:</w:t>
      </w:r>
    </w:p>
    <w:p w14:paraId="7DA782E7" w14:textId="77777777" w:rsidR="00A75AA8" w:rsidRPr="009C41C9" w:rsidRDefault="00A75AA8" w:rsidP="00A75AA8">
      <w:pPr>
        <w:rPr>
          <w:rFonts w:eastAsia="Times New Roman"/>
          <w:i/>
        </w:rPr>
      </w:pPr>
    </w:p>
    <w:p w14:paraId="1E55CB16" w14:textId="77777777" w:rsidR="00A75AA8" w:rsidRPr="009C41C9" w:rsidRDefault="00A75AA8" w:rsidP="00A75AA8">
      <w:pPr>
        <w:spacing w:after="160" w:line="259" w:lineRule="auto"/>
        <w:rPr>
          <w:rFonts w:eastAsia="Times New Roman"/>
        </w:rPr>
      </w:pPr>
      <w:r w:rsidRPr="009C41C9">
        <w:rPr>
          <w:rFonts w:eastAsia="Times New Roman"/>
        </w:rPr>
        <w:t>Course-embedded assessments are being identified for each of the</w:t>
      </w:r>
      <w:r>
        <w:rPr>
          <w:rFonts w:eastAsia="Times New Roman"/>
        </w:rPr>
        <w:t xml:space="preserve"> six</w:t>
      </w:r>
      <w:r w:rsidRPr="009C41C9">
        <w:rPr>
          <w:rFonts w:eastAsia="Times New Roman"/>
        </w:rPr>
        <w:t xml:space="preserve"> outcomes and assessment data will be collected from faculty in the following courses:</w:t>
      </w:r>
    </w:p>
    <w:p w14:paraId="5C5CC583" w14:textId="77777777" w:rsidR="00A75AA8" w:rsidRPr="006D7392" w:rsidRDefault="00A75AA8" w:rsidP="00A75AA8">
      <w:pPr>
        <w:numPr>
          <w:ilvl w:val="0"/>
          <w:numId w:val="20"/>
        </w:numPr>
        <w:contextualSpacing/>
        <w:rPr>
          <w:rFonts w:eastAsia="Times New Roman"/>
        </w:rPr>
      </w:pPr>
      <w:r w:rsidRPr="006D7392">
        <w:rPr>
          <w:rFonts w:eastAsia="Times New Roman"/>
        </w:rPr>
        <w:t>CSC 201</w:t>
      </w:r>
    </w:p>
    <w:p w14:paraId="6E12071B" w14:textId="77777777" w:rsidR="00A75AA8" w:rsidRPr="006D7392" w:rsidRDefault="00A75AA8" w:rsidP="00A75AA8">
      <w:pPr>
        <w:numPr>
          <w:ilvl w:val="0"/>
          <w:numId w:val="20"/>
        </w:numPr>
        <w:contextualSpacing/>
        <w:rPr>
          <w:rFonts w:eastAsia="Times New Roman"/>
        </w:rPr>
      </w:pPr>
      <w:r w:rsidRPr="006D7392">
        <w:rPr>
          <w:rFonts w:eastAsia="Times New Roman"/>
        </w:rPr>
        <w:t>MTH 161</w:t>
      </w:r>
    </w:p>
    <w:p w14:paraId="44A792D1" w14:textId="77777777" w:rsidR="00A75AA8" w:rsidRPr="006D7392" w:rsidRDefault="00A75AA8" w:rsidP="00A75AA8">
      <w:pPr>
        <w:numPr>
          <w:ilvl w:val="0"/>
          <w:numId w:val="20"/>
        </w:numPr>
        <w:contextualSpacing/>
        <w:rPr>
          <w:rFonts w:eastAsia="Times New Roman"/>
        </w:rPr>
      </w:pPr>
      <w:r w:rsidRPr="006D7392">
        <w:rPr>
          <w:rFonts w:eastAsia="Times New Roman"/>
        </w:rPr>
        <w:t>BIO 101</w:t>
      </w:r>
    </w:p>
    <w:p w14:paraId="6BB82714" w14:textId="77777777" w:rsidR="00A75AA8" w:rsidRPr="006D7392" w:rsidRDefault="00A75AA8" w:rsidP="00A75AA8">
      <w:pPr>
        <w:numPr>
          <w:ilvl w:val="0"/>
          <w:numId w:val="20"/>
        </w:numPr>
        <w:contextualSpacing/>
        <w:rPr>
          <w:rFonts w:eastAsia="Times New Roman"/>
        </w:rPr>
      </w:pPr>
      <w:r w:rsidRPr="006D7392">
        <w:rPr>
          <w:rFonts w:eastAsia="Times New Roman"/>
        </w:rPr>
        <w:t>BIO 251</w:t>
      </w:r>
    </w:p>
    <w:p w14:paraId="12C00B3A" w14:textId="77777777" w:rsidR="00A75AA8" w:rsidRPr="006D7392" w:rsidRDefault="00A75AA8" w:rsidP="00A75AA8">
      <w:pPr>
        <w:numPr>
          <w:ilvl w:val="0"/>
          <w:numId w:val="20"/>
        </w:numPr>
        <w:contextualSpacing/>
        <w:rPr>
          <w:rFonts w:eastAsia="Times New Roman"/>
        </w:rPr>
      </w:pPr>
      <w:r w:rsidRPr="006D7392">
        <w:rPr>
          <w:rFonts w:eastAsia="Times New Roman"/>
        </w:rPr>
        <w:t>BIO 252</w:t>
      </w:r>
    </w:p>
    <w:p w14:paraId="6C7B6558" w14:textId="77777777" w:rsidR="00A75AA8" w:rsidRPr="006D7392" w:rsidRDefault="00A75AA8" w:rsidP="00A75AA8">
      <w:pPr>
        <w:numPr>
          <w:ilvl w:val="0"/>
          <w:numId w:val="20"/>
        </w:numPr>
        <w:contextualSpacing/>
        <w:rPr>
          <w:rFonts w:eastAsia="Times New Roman"/>
        </w:rPr>
      </w:pPr>
      <w:r w:rsidRPr="006D7392">
        <w:rPr>
          <w:rFonts w:eastAsia="Times New Roman"/>
        </w:rPr>
        <w:t>PNG 125</w:t>
      </w:r>
    </w:p>
    <w:p w14:paraId="54EBC06D" w14:textId="77777777" w:rsidR="00A75AA8" w:rsidRPr="006D7392" w:rsidRDefault="00A75AA8" w:rsidP="00A75AA8">
      <w:pPr>
        <w:numPr>
          <w:ilvl w:val="0"/>
          <w:numId w:val="20"/>
        </w:numPr>
        <w:contextualSpacing/>
        <w:rPr>
          <w:rFonts w:eastAsia="Times New Roman"/>
        </w:rPr>
      </w:pPr>
      <w:r w:rsidRPr="006D7392">
        <w:rPr>
          <w:rFonts w:eastAsia="Times New Roman"/>
        </w:rPr>
        <w:t>CST 100</w:t>
      </w:r>
    </w:p>
    <w:p w14:paraId="7341FF52" w14:textId="77777777" w:rsidR="00A75AA8" w:rsidRPr="006D7392" w:rsidRDefault="00A75AA8" w:rsidP="00A75AA8">
      <w:pPr>
        <w:numPr>
          <w:ilvl w:val="0"/>
          <w:numId w:val="20"/>
        </w:numPr>
        <w:contextualSpacing/>
        <w:rPr>
          <w:rFonts w:eastAsia="Times New Roman"/>
        </w:rPr>
      </w:pPr>
      <w:r w:rsidRPr="006D7392">
        <w:rPr>
          <w:rFonts w:eastAsia="Times New Roman"/>
        </w:rPr>
        <w:t>PSY 200</w:t>
      </w:r>
    </w:p>
    <w:p w14:paraId="45ECD1F1" w14:textId="77777777" w:rsidR="00A75AA8" w:rsidRPr="006D7392" w:rsidRDefault="00A75AA8" w:rsidP="00A75AA8">
      <w:pPr>
        <w:numPr>
          <w:ilvl w:val="0"/>
          <w:numId w:val="20"/>
        </w:numPr>
        <w:contextualSpacing/>
        <w:rPr>
          <w:rFonts w:eastAsia="Times New Roman"/>
        </w:rPr>
      </w:pPr>
      <w:r w:rsidRPr="006D7392">
        <w:rPr>
          <w:rFonts w:eastAsia="Times New Roman"/>
        </w:rPr>
        <w:t>AGR 141</w:t>
      </w:r>
    </w:p>
    <w:p w14:paraId="293EECC9" w14:textId="77777777" w:rsidR="00A75AA8" w:rsidRPr="006D7392" w:rsidRDefault="00A75AA8" w:rsidP="00A75AA8">
      <w:pPr>
        <w:numPr>
          <w:ilvl w:val="0"/>
          <w:numId w:val="20"/>
        </w:numPr>
        <w:contextualSpacing/>
        <w:rPr>
          <w:rFonts w:eastAsia="Times New Roman"/>
        </w:rPr>
      </w:pPr>
      <w:r w:rsidRPr="006D7392">
        <w:rPr>
          <w:rFonts w:eastAsia="Times New Roman"/>
        </w:rPr>
        <w:t>MDL 236</w:t>
      </w:r>
    </w:p>
    <w:p w14:paraId="66D87AA8" w14:textId="6E0E9383" w:rsidR="00A75AA8" w:rsidRPr="00A75AA8" w:rsidRDefault="00A75AA8" w:rsidP="00A75AA8">
      <w:pPr>
        <w:pStyle w:val="ListParagraph"/>
        <w:numPr>
          <w:ilvl w:val="0"/>
          <w:numId w:val="20"/>
        </w:numPr>
        <w:spacing w:after="160" w:line="259" w:lineRule="auto"/>
        <w:rPr>
          <w:b/>
          <w:sz w:val="24"/>
          <w:szCs w:val="24"/>
        </w:rPr>
      </w:pPr>
      <w:r w:rsidRPr="00A75AA8">
        <w:rPr>
          <w:rFonts w:eastAsia="Times New Roman"/>
        </w:rPr>
        <w:t>NSG 230</w:t>
      </w:r>
    </w:p>
    <w:p w14:paraId="79ABA7DE" w14:textId="4ABECBDA" w:rsidR="00A75AA8" w:rsidRDefault="00A75AA8">
      <w:pPr>
        <w:spacing w:after="160" w:line="259" w:lineRule="auto"/>
        <w:rPr>
          <w:b/>
          <w:sz w:val="24"/>
          <w:szCs w:val="24"/>
        </w:rPr>
      </w:pPr>
      <w:r>
        <w:rPr>
          <w:b/>
          <w:sz w:val="24"/>
          <w:szCs w:val="24"/>
        </w:rPr>
        <w:br w:type="page"/>
      </w:r>
    </w:p>
    <w:p w14:paraId="575236FC" w14:textId="77777777" w:rsidR="00A75AA8" w:rsidRDefault="00A75AA8" w:rsidP="00A75AA8">
      <w:pPr>
        <w:spacing w:after="160" w:line="259" w:lineRule="auto"/>
        <w:ind w:left="410"/>
        <w:rPr>
          <w:bCs/>
          <w:sz w:val="24"/>
          <w:szCs w:val="24"/>
        </w:rPr>
        <w:sectPr w:rsidR="00A75AA8" w:rsidSect="00A75AA8">
          <w:pgSz w:w="12240" w:h="15840"/>
          <w:pgMar w:top="1440" w:right="1440" w:bottom="1440" w:left="1440" w:header="720" w:footer="720" w:gutter="0"/>
          <w:cols w:space="720"/>
          <w:docGrid w:linePitch="360"/>
        </w:sectPr>
      </w:pPr>
    </w:p>
    <w:p w14:paraId="149F4396" w14:textId="1C0E25B3" w:rsidR="00A75AA8" w:rsidRDefault="00A75AA8" w:rsidP="00D75DC7">
      <w:pPr>
        <w:spacing w:after="160" w:line="259" w:lineRule="auto"/>
        <w:rPr>
          <w:bCs/>
          <w:sz w:val="24"/>
          <w:szCs w:val="24"/>
        </w:rPr>
      </w:pPr>
      <w:r>
        <w:rPr>
          <w:bCs/>
          <w:sz w:val="24"/>
          <w:szCs w:val="24"/>
        </w:rPr>
        <w:lastRenderedPageBreak/>
        <w:t>The rubric used prior to Fall 2024 is provided below:</w:t>
      </w:r>
    </w:p>
    <w:p w14:paraId="53416379" w14:textId="60884D2A" w:rsidR="00A75AA8" w:rsidRPr="00A75AA8" w:rsidRDefault="00A75AA8" w:rsidP="00D75DC7">
      <w:pPr>
        <w:spacing w:after="160" w:line="259" w:lineRule="auto"/>
        <w:jc w:val="center"/>
        <w:rPr>
          <w:b/>
          <w:sz w:val="32"/>
          <w:szCs w:val="32"/>
        </w:rPr>
      </w:pPr>
      <w:r>
        <w:rPr>
          <w:b/>
          <w:sz w:val="32"/>
          <w:szCs w:val="32"/>
        </w:rPr>
        <w:t>Professional Readiness Rubric</w:t>
      </w:r>
    </w:p>
    <w:tbl>
      <w:tblPr>
        <w:tblStyle w:val="TableGrid"/>
        <w:tblW w:w="0" w:type="auto"/>
        <w:tblInd w:w="410" w:type="dxa"/>
        <w:tblLook w:val="04A0" w:firstRow="1" w:lastRow="0" w:firstColumn="1" w:lastColumn="0" w:noHBand="0" w:noVBand="1"/>
      </w:tblPr>
      <w:tblGrid>
        <w:gridCol w:w="2662"/>
        <w:gridCol w:w="3128"/>
        <w:gridCol w:w="2648"/>
        <w:gridCol w:w="2843"/>
        <w:gridCol w:w="2699"/>
      </w:tblGrid>
      <w:tr w:rsidR="0096181C" w14:paraId="7855453A" w14:textId="77777777" w:rsidTr="00072928">
        <w:trPr>
          <w:trHeight w:val="576"/>
        </w:trPr>
        <w:tc>
          <w:tcPr>
            <w:tcW w:w="2592" w:type="dxa"/>
          </w:tcPr>
          <w:p w14:paraId="6EC68518" w14:textId="44C87028" w:rsidR="00A75AA8" w:rsidRPr="00A75AA8" w:rsidRDefault="00A75AA8" w:rsidP="0096181C">
            <w:pPr>
              <w:tabs>
                <w:tab w:val="left" w:pos="1095"/>
              </w:tabs>
              <w:spacing w:after="160" w:line="259" w:lineRule="auto"/>
              <w:rPr>
                <w:b/>
                <w:sz w:val="24"/>
                <w:szCs w:val="24"/>
              </w:rPr>
            </w:pPr>
            <w:r>
              <w:rPr>
                <w:b/>
                <w:sz w:val="24"/>
                <w:szCs w:val="24"/>
              </w:rPr>
              <w:t>Criteria</w:t>
            </w:r>
          </w:p>
        </w:tc>
        <w:tc>
          <w:tcPr>
            <w:tcW w:w="0" w:type="auto"/>
          </w:tcPr>
          <w:p w14:paraId="50ECD311" w14:textId="3391C260" w:rsidR="00A75AA8" w:rsidRPr="00A75AA8" w:rsidRDefault="00A75AA8" w:rsidP="00D75DC7">
            <w:pPr>
              <w:spacing w:after="160" w:line="259" w:lineRule="auto"/>
              <w:jc w:val="center"/>
              <w:rPr>
                <w:b/>
                <w:sz w:val="24"/>
                <w:szCs w:val="24"/>
              </w:rPr>
            </w:pPr>
            <w:r>
              <w:rPr>
                <w:b/>
                <w:sz w:val="24"/>
                <w:szCs w:val="24"/>
              </w:rPr>
              <w:t>Excellent – 4</w:t>
            </w:r>
          </w:p>
        </w:tc>
        <w:tc>
          <w:tcPr>
            <w:tcW w:w="0" w:type="auto"/>
          </w:tcPr>
          <w:p w14:paraId="286A1C01" w14:textId="18E36529" w:rsidR="00A75AA8" w:rsidRPr="00A75AA8" w:rsidRDefault="00A75AA8" w:rsidP="00D75DC7">
            <w:pPr>
              <w:spacing w:after="160" w:line="259" w:lineRule="auto"/>
              <w:jc w:val="center"/>
              <w:rPr>
                <w:b/>
                <w:sz w:val="24"/>
                <w:szCs w:val="24"/>
              </w:rPr>
            </w:pPr>
            <w:r>
              <w:rPr>
                <w:b/>
                <w:sz w:val="24"/>
                <w:szCs w:val="24"/>
              </w:rPr>
              <w:t>Good – 3</w:t>
            </w:r>
          </w:p>
        </w:tc>
        <w:tc>
          <w:tcPr>
            <w:tcW w:w="0" w:type="auto"/>
          </w:tcPr>
          <w:p w14:paraId="09C10A43" w14:textId="0235A47F" w:rsidR="00A75AA8" w:rsidRPr="00A75AA8" w:rsidRDefault="00A75AA8" w:rsidP="00D75DC7">
            <w:pPr>
              <w:spacing w:after="160" w:line="259" w:lineRule="auto"/>
              <w:jc w:val="center"/>
              <w:rPr>
                <w:b/>
                <w:sz w:val="24"/>
                <w:szCs w:val="24"/>
              </w:rPr>
            </w:pPr>
            <w:r>
              <w:rPr>
                <w:b/>
                <w:sz w:val="24"/>
                <w:szCs w:val="24"/>
              </w:rPr>
              <w:t>Acceptable – 2</w:t>
            </w:r>
          </w:p>
        </w:tc>
        <w:tc>
          <w:tcPr>
            <w:tcW w:w="0" w:type="auto"/>
          </w:tcPr>
          <w:p w14:paraId="4DB37326" w14:textId="06B48B57" w:rsidR="00A75AA8" w:rsidRPr="00A75AA8" w:rsidRDefault="00A75AA8" w:rsidP="00D75DC7">
            <w:pPr>
              <w:spacing w:after="160" w:line="259" w:lineRule="auto"/>
              <w:jc w:val="center"/>
              <w:rPr>
                <w:b/>
                <w:sz w:val="24"/>
                <w:szCs w:val="24"/>
              </w:rPr>
            </w:pPr>
            <w:r>
              <w:rPr>
                <w:b/>
                <w:sz w:val="24"/>
                <w:szCs w:val="24"/>
              </w:rPr>
              <w:t>Needs Improvement - 1</w:t>
            </w:r>
          </w:p>
        </w:tc>
      </w:tr>
      <w:tr w:rsidR="0096181C" w14:paraId="2571F649" w14:textId="77777777" w:rsidTr="00072928">
        <w:tc>
          <w:tcPr>
            <w:tcW w:w="2592" w:type="dxa"/>
          </w:tcPr>
          <w:p w14:paraId="7A4DCCC2" w14:textId="189B9A21" w:rsidR="00A75AA8" w:rsidRPr="00A75AA8" w:rsidRDefault="00A75AA8" w:rsidP="0096181C">
            <w:pPr>
              <w:spacing w:after="160" w:line="259" w:lineRule="auto"/>
              <w:ind w:right="990"/>
              <w:rPr>
                <w:b/>
                <w:sz w:val="24"/>
                <w:szCs w:val="24"/>
              </w:rPr>
            </w:pPr>
            <w:r>
              <w:rPr>
                <w:b/>
                <w:sz w:val="24"/>
                <w:szCs w:val="24"/>
              </w:rPr>
              <w:t>Attendance</w:t>
            </w:r>
          </w:p>
        </w:tc>
        <w:tc>
          <w:tcPr>
            <w:tcW w:w="0" w:type="auto"/>
          </w:tcPr>
          <w:p w14:paraId="15B53713" w14:textId="633F5732" w:rsidR="00A75AA8" w:rsidRPr="00D75DC7" w:rsidRDefault="00D75DC7" w:rsidP="00D75DC7">
            <w:pPr>
              <w:spacing w:line="259" w:lineRule="auto"/>
              <w:rPr>
                <w:bCs/>
                <w:sz w:val="24"/>
                <w:szCs w:val="24"/>
              </w:rPr>
            </w:pPr>
            <w:r w:rsidRPr="00D75DC7">
              <w:rPr>
                <w:rFonts w:eastAsia="Times New Roman"/>
                <w:sz w:val="20"/>
                <w:szCs w:val="20"/>
              </w:rPr>
              <w:t>Notifies the instructor prior to absence with a valid excuse or after absence due to extraordinary circumstances. Misses no more than 5% of class meetings</w:t>
            </w:r>
            <w:r>
              <w:rPr>
                <w:rFonts w:eastAsia="Times New Roman"/>
                <w:sz w:val="20"/>
                <w:szCs w:val="20"/>
              </w:rPr>
              <w:t>.</w:t>
            </w:r>
          </w:p>
        </w:tc>
        <w:tc>
          <w:tcPr>
            <w:tcW w:w="0" w:type="auto"/>
          </w:tcPr>
          <w:p w14:paraId="640E8C79" w14:textId="7DC3D059" w:rsidR="00A75AA8" w:rsidRPr="00D75DC7" w:rsidRDefault="00D75DC7" w:rsidP="00D75DC7">
            <w:pPr>
              <w:spacing w:line="259" w:lineRule="auto"/>
              <w:rPr>
                <w:bCs/>
                <w:sz w:val="24"/>
                <w:szCs w:val="24"/>
              </w:rPr>
            </w:pPr>
            <w:r w:rsidRPr="00D75DC7">
              <w:rPr>
                <w:rFonts w:eastAsia="Times New Roman"/>
                <w:sz w:val="20"/>
                <w:szCs w:val="20"/>
              </w:rPr>
              <w:t>Rarely misses class; notifies instructor prior to absences with a valid reason or after absence due to extraordinary circumstances. Misses no more than 10% of class meetings</w:t>
            </w:r>
          </w:p>
        </w:tc>
        <w:tc>
          <w:tcPr>
            <w:tcW w:w="0" w:type="auto"/>
          </w:tcPr>
          <w:p w14:paraId="1D2FDD1E" w14:textId="42DEA3CD" w:rsidR="00A75AA8" w:rsidRPr="00D75DC7" w:rsidRDefault="00D75DC7" w:rsidP="00D75DC7">
            <w:pPr>
              <w:spacing w:line="259" w:lineRule="auto"/>
              <w:rPr>
                <w:bCs/>
                <w:sz w:val="24"/>
                <w:szCs w:val="24"/>
              </w:rPr>
            </w:pPr>
            <w:r w:rsidRPr="00D75DC7">
              <w:rPr>
                <w:rFonts w:eastAsia="Times New Roman"/>
                <w:sz w:val="20"/>
                <w:szCs w:val="20"/>
              </w:rPr>
              <w:t xml:space="preserve">Occasionally </w:t>
            </w:r>
            <w:proofErr w:type="gramStart"/>
            <w:r w:rsidRPr="00D75DC7">
              <w:rPr>
                <w:rFonts w:eastAsia="Times New Roman"/>
                <w:sz w:val="20"/>
                <w:szCs w:val="20"/>
              </w:rPr>
              <w:t>does</w:t>
            </w:r>
            <w:proofErr w:type="gramEnd"/>
            <w:r w:rsidRPr="00D75DC7">
              <w:rPr>
                <w:rFonts w:eastAsia="Times New Roman"/>
                <w:sz w:val="20"/>
                <w:szCs w:val="20"/>
              </w:rPr>
              <w:t xml:space="preserve"> not attend class regularly. Does not notify instructor of all absences or provides unacceptable reasons for absence. Misses more than 10% of class time.</w:t>
            </w:r>
          </w:p>
        </w:tc>
        <w:tc>
          <w:tcPr>
            <w:tcW w:w="0" w:type="auto"/>
          </w:tcPr>
          <w:p w14:paraId="50429599" w14:textId="037C4BE9" w:rsidR="00A75AA8" w:rsidRPr="00D75DC7" w:rsidRDefault="00D75DC7" w:rsidP="00D75DC7">
            <w:pPr>
              <w:spacing w:line="259" w:lineRule="auto"/>
              <w:rPr>
                <w:bCs/>
                <w:sz w:val="24"/>
                <w:szCs w:val="24"/>
              </w:rPr>
            </w:pPr>
            <w:r w:rsidRPr="00D75DC7">
              <w:rPr>
                <w:rFonts w:eastAsia="Times New Roman"/>
                <w:sz w:val="20"/>
                <w:szCs w:val="20"/>
              </w:rPr>
              <w:t>Does not attend class on any regular basis. Does not communicate with instructor.</w:t>
            </w:r>
          </w:p>
        </w:tc>
      </w:tr>
      <w:tr w:rsidR="0096181C" w14:paraId="22E5575E" w14:textId="77777777" w:rsidTr="00072928">
        <w:tc>
          <w:tcPr>
            <w:tcW w:w="2592" w:type="dxa"/>
          </w:tcPr>
          <w:p w14:paraId="200210FC" w14:textId="301F87F9" w:rsidR="00A75AA8" w:rsidRPr="00A75AA8" w:rsidRDefault="00A75AA8" w:rsidP="0096181C">
            <w:pPr>
              <w:spacing w:after="160" w:line="259" w:lineRule="auto"/>
              <w:rPr>
                <w:b/>
                <w:sz w:val="24"/>
                <w:szCs w:val="24"/>
              </w:rPr>
            </w:pPr>
            <w:r>
              <w:rPr>
                <w:b/>
                <w:sz w:val="24"/>
                <w:szCs w:val="24"/>
              </w:rPr>
              <w:t>Time Management</w:t>
            </w:r>
          </w:p>
        </w:tc>
        <w:tc>
          <w:tcPr>
            <w:tcW w:w="0" w:type="auto"/>
          </w:tcPr>
          <w:p w14:paraId="0A524B72" w14:textId="5C16B7B2" w:rsidR="00A75AA8" w:rsidRPr="00D75DC7" w:rsidRDefault="00D75DC7" w:rsidP="00D75DC7">
            <w:pPr>
              <w:spacing w:line="259" w:lineRule="auto"/>
              <w:rPr>
                <w:bCs/>
                <w:sz w:val="24"/>
                <w:szCs w:val="24"/>
              </w:rPr>
            </w:pPr>
            <w:r w:rsidRPr="00D75DC7">
              <w:rPr>
                <w:rFonts w:eastAsia="Times New Roman"/>
                <w:color w:val="000000" w:themeColor="text1"/>
                <w:sz w:val="20"/>
                <w:szCs w:val="20"/>
              </w:rPr>
              <w:t>Rarely late for class; no late work; demonstrates self-responsibility; comes to class prepared and always maximizes class time.</w:t>
            </w:r>
          </w:p>
        </w:tc>
        <w:tc>
          <w:tcPr>
            <w:tcW w:w="0" w:type="auto"/>
          </w:tcPr>
          <w:p w14:paraId="12251B39" w14:textId="1DBEA18D" w:rsidR="00A75AA8" w:rsidRPr="00D75DC7" w:rsidRDefault="00D75DC7" w:rsidP="00D75DC7">
            <w:pPr>
              <w:spacing w:line="259" w:lineRule="auto"/>
              <w:rPr>
                <w:bCs/>
                <w:sz w:val="24"/>
                <w:szCs w:val="24"/>
              </w:rPr>
            </w:pPr>
            <w:r w:rsidRPr="00D75DC7">
              <w:rPr>
                <w:rFonts w:eastAsia="Times New Roman"/>
                <w:sz w:val="20"/>
                <w:szCs w:val="20"/>
              </w:rPr>
              <w:t>Is more than 5 minutes late for class and/or submits work late less than 10% of the time; regularly comes to class prepared and maximizes class times.</w:t>
            </w:r>
          </w:p>
        </w:tc>
        <w:tc>
          <w:tcPr>
            <w:tcW w:w="0" w:type="auto"/>
          </w:tcPr>
          <w:p w14:paraId="34922623" w14:textId="2C64779D" w:rsidR="00A75AA8" w:rsidRPr="00D75DC7" w:rsidRDefault="00D75DC7" w:rsidP="00D75DC7">
            <w:pPr>
              <w:spacing w:line="259" w:lineRule="auto"/>
              <w:rPr>
                <w:bCs/>
                <w:sz w:val="24"/>
                <w:szCs w:val="24"/>
              </w:rPr>
            </w:pPr>
            <w:r w:rsidRPr="00D75DC7">
              <w:rPr>
                <w:rFonts w:eastAsia="Times New Roman"/>
                <w:sz w:val="20"/>
                <w:szCs w:val="20"/>
              </w:rPr>
              <w:t xml:space="preserve">Is more than 5 minutes late for class and/or submits work late more than 10% of the time; </w:t>
            </w:r>
            <w:r w:rsidRPr="00D75DC7">
              <w:rPr>
                <w:rFonts w:eastAsia="Times New Roman"/>
                <w:color w:val="000000"/>
                <w:sz w:val="20"/>
                <w:szCs w:val="20"/>
              </w:rPr>
              <w:t>Frequently does not come to class prepared; poor use of class time.</w:t>
            </w:r>
          </w:p>
        </w:tc>
        <w:tc>
          <w:tcPr>
            <w:tcW w:w="0" w:type="auto"/>
          </w:tcPr>
          <w:p w14:paraId="65CDCAAE" w14:textId="288A518A" w:rsidR="00A75AA8" w:rsidRPr="00D75DC7" w:rsidRDefault="00D75DC7" w:rsidP="00D75DC7">
            <w:pPr>
              <w:spacing w:line="259" w:lineRule="auto"/>
              <w:rPr>
                <w:bCs/>
                <w:sz w:val="24"/>
                <w:szCs w:val="24"/>
              </w:rPr>
            </w:pPr>
            <w:r w:rsidRPr="00D75DC7">
              <w:rPr>
                <w:rFonts w:eastAsia="Times New Roman"/>
                <w:sz w:val="20"/>
                <w:szCs w:val="20"/>
              </w:rPr>
              <w:t>Is regularly late for class and rarely submits work. Is not prepared for class and does not utilize class time.</w:t>
            </w:r>
          </w:p>
        </w:tc>
      </w:tr>
      <w:tr w:rsidR="0096181C" w14:paraId="3032A1A9" w14:textId="77777777" w:rsidTr="00072928">
        <w:tc>
          <w:tcPr>
            <w:tcW w:w="2592" w:type="dxa"/>
          </w:tcPr>
          <w:p w14:paraId="5355890A" w14:textId="65C81BC3" w:rsidR="00A75AA8" w:rsidRPr="00A75AA8" w:rsidRDefault="00A75AA8" w:rsidP="0096181C">
            <w:pPr>
              <w:spacing w:after="160" w:line="259" w:lineRule="auto"/>
              <w:rPr>
                <w:b/>
                <w:sz w:val="24"/>
                <w:szCs w:val="24"/>
              </w:rPr>
            </w:pPr>
            <w:r>
              <w:rPr>
                <w:b/>
                <w:sz w:val="24"/>
                <w:szCs w:val="24"/>
              </w:rPr>
              <w:t>Work-Place Demeanor</w:t>
            </w:r>
          </w:p>
        </w:tc>
        <w:tc>
          <w:tcPr>
            <w:tcW w:w="0" w:type="auto"/>
          </w:tcPr>
          <w:p w14:paraId="137720F3" w14:textId="106B7AC1" w:rsidR="00A75AA8" w:rsidRPr="00D75DC7" w:rsidRDefault="00D75DC7" w:rsidP="00D75DC7">
            <w:pPr>
              <w:spacing w:line="259" w:lineRule="auto"/>
              <w:rPr>
                <w:bCs/>
                <w:sz w:val="24"/>
                <w:szCs w:val="24"/>
              </w:rPr>
            </w:pPr>
            <w:r w:rsidRPr="00D75DC7">
              <w:rPr>
                <w:rFonts w:eastAsia="Times New Roman"/>
                <w:color w:val="000000"/>
                <w:sz w:val="20"/>
                <w:szCs w:val="20"/>
              </w:rPr>
              <w:t>Always demonstrates positive attitude self-control, good personal presentation and traits of life-long learning including inquisition and curiosity; follows rules of the class.</w:t>
            </w:r>
          </w:p>
        </w:tc>
        <w:tc>
          <w:tcPr>
            <w:tcW w:w="0" w:type="auto"/>
          </w:tcPr>
          <w:p w14:paraId="5C37B55C" w14:textId="41B9DBF6" w:rsidR="00A75AA8" w:rsidRPr="00D75DC7" w:rsidRDefault="00D75DC7" w:rsidP="00D75DC7">
            <w:pPr>
              <w:spacing w:line="259" w:lineRule="auto"/>
              <w:rPr>
                <w:bCs/>
                <w:sz w:val="24"/>
                <w:szCs w:val="24"/>
              </w:rPr>
            </w:pPr>
            <w:r w:rsidRPr="00D75DC7">
              <w:rPr>
                <w:rFonts w:eastAsia="Times New Roman"/>
                <w:sz w:val="20"/>
                <w:szCs w:val="20"/>
              </w:rPr>
              <w:t>Generally positive; embraces life-long learning; demonstrates appropriate personal presentation; typically follows rules of the class.</w:t>
            </w:r>
          </w:p>
        </w:tc>
        <w:tc>
          <w:tcPr>
            <w:tcW w:w="0" w:type="auto"/>
          </w:tcPr>
          <w:p w14:paraId="60357545" w14:textId="4DBF4876" w:rsidR="00A75AA8" w:rsidRPr="00D75DC7" w:rsidRDefault="00D75DC7" w:rsidP="00D75DC7">
            <w:pPr>
              <w:spacing w:line="259" w:lineRule="auto"/>
              <w:rPr>
                <w:bCs/>
                <w:sz w:val="24"/>
                <w:szCs w:val="24"/>
              </w:rPr>
            </w:pPr>
            <w:r w:rsidRPr="00D75DC7">
              <w:rPr>
                <w:rFonts w:eastAsia="Times New Roman"/>
                <w:sz w:val="20"/>
                <w:szCs w:val="20"/>
              </w:rPr>
              <w:t>Generally, resists new ideas and skills; may use language that degrades or puts down classmates; demonstrates poor personal presentation; does not follow rules of the class.</w:t>
            </w:r>
          </w:p>
        </w:tc>
        <w:tc>
          <w:tcPr>
            <w:tcW w:w="0" w:type="auto"/>
          </w:tcPr>
          <w:p w14:paraId="7DE0B2A7" w14:textId="19C18E55" w:rsidR="00A75AA8" w:rsidRPr="00D75DC7" w:rsidRDefault="00D75DC7" w:rsidP="00D75DC7">
            <w:pPr>
              <w:spacing w:line="259" w:lineRule="auto"/>
              <w:rPr>
                <w:bCs/>
                <w:sz w:val="24"/>
                <w:szCs w:val="24"/>
              </w:rPr>
            </w:pPr>
            <w:r w:rsidRPr="00D75DC7">
              <w:rPr>
                <w:rFonts w:eastAsia="Times New Roman"/>
                <w:sz w:val="20"/>
                <w:szCs w:val="20"/>
              </w:rPr>
              <w:t>Rejects new ideas and skills; uses derogatory language; shows indifference towards personal presentation; challenges rules of the class.</w:t>
            </w:r>
          </w:p>
        </w:tc>
      </w:tr>
      <w:tr w:rsidR="0096181C" w14:paraId="7D2B686D" w14:textId="77777777" w:rsidTr="00072928">
        <w:tc>
          <w:tcPr>
            <w:tcW w:w="2592" w:type="dxa"/>
          </w:tcPr>
          <w:p w14:paraId="2170A6F0" w14:textId="09B7EC25" w:rsidR="00A75AA8" w:rsidRPr="00A75AA8" w:rsidRDefault="00A75AA8" w:rsidP="0096181C">
            <w:pPr>
              <w:spacing w:after="160" w:line="259" w:lineRule="auto"/>
              <w:rPr>
                <w:b/>
                <w:sz w:val="24"/>
                <w:szCs w:val="24"/>
              </w:rPr>
            </w:pPr>
            <w:r>
              <w:rPr>
                <w:b/>
                <w:sz w:val="24"/>
                <w:szCs w:val="24"/>
              </w:rPr>
              <w:t>Communication Skills</w:t>
            </w:r>
          </w:p>
        </w:tc>
        <w:tc>
          <w:tcPr>
            <w:tcW w:w="0" w:type="auto"/>
          </w:tcPr>
          <w:p w14:paraId="79C11728" w14:textId="02C723E9" w:rsidR="00A75AA8" w:rsidRPr="00D75DC7" w:rsidRDefault="00D75DC7" w:rsidP="00D75DC7">
            <w:pPr>
              <w:spacing w:line="259" w:lineRule="auto"/>
              <w:rPr>
                <w:bCs/>
                <w:sz w:val="24"/>
                <w:szCs w:val="24"/>
              </w:rPr>
            </w:pPr>
            <w:r w:rsidRPr="00D75DC7">
              <w:rPr>
                <w:rFonts w:eastAsia="Times New Roman"/>
                <w:color w:val="000000" w:themeColor="text1"/>
                <w:sz w:val="20"/>
                <w:szCs w:val="20"/>
              </w:rPr>
              <w:t xml:space="preserve">Consistently uses clear, organized, concise language; integrates appropriate language learned in course; effectively exchanges ideas and information; uses Creator language instead of Victim </w:t>
            </w:r>
            <w:r w:rsidR="0096181C" w:rsidRPr="00D75DC7">
              <w:rPr>
                <w:rFonts w:eastAsia="Times New Roman"/>
                <w:color w:val="000000" w:themeColor="text1"/>
                <w:sz w:val="20"/>
                <w:szCs w:val="20"/>
              </w:rPr>
              <w:t>language; fully</w:t>
            </w:r>
            <w:r w:rsidRPr="00D75DC7">
              <w:rPr>
                <w:rFonts w:eastAsia="Times New Roman"/>
                <w:color w:val="000000" w:themeColor="text1"/>
                <w:sz w:val="20"/>
                <w:szCs w:val="20"/>
              </w:rPr>
              <w:t xml:space="preserve"> understands the importance of tone in both written and oral communication.</w:t>
            </w:r>
          </w:p>
        </w:tc>
        <w:tc>
          <w:tcPr>
            <w:tcW w:w="0" w:type="auto"/>
          </w:tcPr>
          <w:p w14:paraId="7FA24ECA" w14:textId="383D3E45" w:rsidR="00A75AA8" w:rsidRPr="00D75DC7" w:rsidRDefault="00D75DC7" w:rsidP="00D75DC7">
            <w:pPr>
              <w:spacing w:line="259" w:lineRule="auto"/>
              <w:rPr>
                <w:bCs/>
                <w:sz w:val="24"/>
                <w:szCs w:val="24"/>
              </w:rPr>
            </w:pPr>
            <w:r w:rsidRPr="00D75DC7">
              <w:rPr>
                <w:rFonts w:eastAsia="Times New Roman"/>
                <w:sz w:val="20"/>
                <w:szCs w:val="20"/>
              </w:rPr>
              <w:t>Generally, uses clear/organized language for exchanging ideas and information; consistent use of Creator language; partially</w:t>
            </w:r>
            <w:r w:rsidRPr="00D75DC7">
              <w:rPr>
                <w:rFonts w:eastAsia="Times New Roman"/>
                <w:color w:val="000000" w:themeColor="text1"/>
                <w:sz w:val="20"/>
                <w:szCs w:val="20"/>
              </w:rPr>
              <w:t xml:space="preserve"> understands the importance of tone in both written and oral communication.</w:t>
            </w:r>
          </w:p>
        </w:tc>
        <w:tc>
          <w:tcPr>
            <w:tcW w:w="0" w:type="auto"/>
          </w:tcPr>
          <w:p w14:paraId="10B5A5EE" w14:textId="6E6F6211" w:rsidR="00A75AA8" w:rsidRPr="00D75DC7" w:rsidRDefault="00D75DC7" w:rsidP="00D75DC7">
            <w:pPr>
              <w:spacing w:line="259" w:lineRule="auto"/>
              <w:rPr>
                <w:bCs/>
                <w:sz w:val="24"/>
                <w:szCs w:val="24"/>
              </w:rPr>
            </w:pPr>
            <w:r w:rsidRPr="00D75DC7">
              <w:rPr>
                <w:rFonts w:eastAsia="Times New Roman"/>
                <w:sz w:val="20"/>
                <w:szCs w:val="20"/>
              </w:rPr>
              <w:t xml:space="preserve">Poor demonstration of communication and listening skills; limited use of appropriate language learned in the course; primarily uses victim language; does </w:t>
            </w:r>
            <w:r w:rsidR="0096181C" w:rsidRPr="00D75DC7">
              <w:rPr>
                <w:rFonts w:eastAsia="Times New Roman"/>
                <w:sz w:val="20"/>
                <w:szCs w:val="20"/>
              </w:rPr>
              <w:t xml:space="preserve">not </w:t>
            </w:r>
            <w:r w:rsidR="0096181C" w:rsidRPr="00D75DC7">
              <w:rPr>
                <w:rFonts w:eastAsia="Times New Roman"/>
                <w:color w:val="000000"/>
                <w:sz w:val="20"/>
                <w:szCs w:val="20"/>
              </w:rPr>
              <w:t>understand</w:t>
            </w:r>
            <w:r w:rsidRPr="00D75DC7">
              <w:rPr>
                <w:rFonts w:eastAsia="Times New Roman"/>
                <w:color w:val="000000"/>
                <w:sz w:val="20"/>
                <w:szCs w:val="20"/>
              </w:rPr>
              <w:t xml:space="preserve"> the importance of tone in both written and oral communication.</w:t>
            </w:r>
          </w:p>
        </w:tc>
        <w:tc>
          <w:tcPr>
            <w:tcW w:w="0" w:type="auto"/>
          </w:tcPr>
          <w:p w14:paraId="23AB4965" w14:textId="0C228F44" w:rsidR="00A75AA8" w:rsidRPr="00D75DC7" w:rsidRDefault="00D75DC7" w:rsidP="00D75DC7">
            <w:pPr>
              <w:spacing w:line="259" w:lineRule="auto"/>
              <w:rPr>
                <w:bCs/>
                <w:sz w:val="24"/>
                <w:szCs w:val="24"/>
              </w:rPr>
            </w:pPr>
            <w:r w:rsidRPr="00D75DC7">
              <w:rPr>
                <w:rFonts w:eastAsia="Times New Roman"/>
                <w:sz w:val="20"/>
                <w:szCs w:val="20"/>
              </w:rPr>
              <w:t xml:space="preserve">No indication of communication and listening skills; consistently uses inappropriate language and/or victim language; does </w:t>
            </w:r>
            <w:r w:rsidR="0096181C" w:rsidRPr="00D75DC7">
              <w:rPr>
                <w:rFonts w:eastAsia="Times New Roman"/>
                <w:sz w:val="20"/>
                <w:szCs w:val="20"/>
              </w:rPr>
              <w:t xml:space="preserve">not </w:t>
            </w:r>
            <w:r w:rsidR="0096181C" w:rsidRPr="00D75DC7">
              <w:rPr>
                <w:rFonts w:eastAsia="Times New Roman"/>
                <w:color w:val="000000"/>
                <w:sz w:val="20"/>
                <w:szCs w:val="20"/>
              </w:rPr>
              <w:t>understand</w:t>
            </w:r>
            <w:r w:rsidRPr="00D75DC7">
              <w:rPr>
                <w:rFonts w:eastAsia="Times New Roman"/>
                <w:color w:val="000000"/>
                <w:sz w:val="20"/>
                <w:szCs w:val="20"/>
              </w:rPr>
              <w:t xml:space="preserve"> the importance of tone in both written and oral communication.</w:t>
            </w:r>
          </w:p>
        </w:tc>
      </w:tr>
      <w:tr w:rsidR="0096181C" w14:paraId="60729227" w14:textId="77777777" w:rsidTr="00072928">
        <w:tc>
          <w:tcPr>
            <w:tcW w:w="2592" w:type="dxa"/>
          </w:tcPr>
          <w:p w14:paraId="05521B68" w14:textId="1D588BBD" w:rsidR="00A75AA8" w:rsidRPr="00A75AA8" w:rsidRDefault="00A75AA8" w:rsidP="0096181C">
            <w:pPr>
              <w:spacing w:after="160" w:line="259" w:lineRule="auto"/>
              <w:rPr>
                <w:b/>
                <w:sz w:val="24"/>
                <w:szCs w:val="24"/>
              </w:rPr>
            </w:pPr>
            <w:r>
              <w:rPr>
                <w:b/>
                <w:sz w:val="24"/>
                <w:szCs w:val="24"/>
              </w:rPr>
              <w:t>Quality of Work</w:t>
            </w:r>
          </w:p>
        </w:tc>
        <w:tc>
          <w:tcPr>
            <w:tcW w:w="0" w:type="auto"/>
          </w:tcPr>
          <w:p w14:paraId="39F2175C" w14:textId="2FEF2EA6" w:rsidR="00A75AA8" w:rsidRPr="00D75DC7" w:rsidRDefault="00D75DC7" w:rsidP="00D75DC7">
            <w:pPr>
              <w:spacing w:line="259" w:lineRule="auto"/>
              <w:rPr>
                <w:bCs/>
                <w:sz w:val="24"/>
                <w:szCs w:val="24"/>
              </w:rPr>
            </w:pPr>
            <w:r w:rsidRPr="00D75DC7">
              <w:rPr>
                <w:rFonts w:eastAsia="Times New Roman"/>
                <w:color w:val="000000"/>
                <w:sz w:val="20"/>
                <w:szCs w:val="20"/>
              </w:rPr>
              <w:t>Consistently gives best effort and provides high quality work. Work indicates planning and effort and always follows instructions.</w:t>
            </w:r>
          </w:p>
        </w:tc>
        <w:tc>
          <w:tcPr>
            <w:tcW w:w="0" w:type="auto"/>
          </w:tcPr>
          <w:p w14:paraId="1776EF34" w14:textId="65EE41BB" w:rsidR="00A75AA8" w:rsidRPr="00D75DC7" w:rsidRDefault="00D75DC7" w:rsidP="00D75DC7">
            <w:pPr>
              <w:spacing w:line="259" w:lineRule="auto"/>
              <w:rPr>
                <w:bCs/>
                <w:sz w:val="24"/>
                <w:szCs w:val="24"/>
              </w:rPr>
            </w:pPr>
            <w:r w:rsidRPr="00D75DC7">
              <w:rPr>
                <w:rFonts w:eastAsia="Times New Roman"/>
                <w:color w:val="000000" w:themeColor="text1"/>
                <w:sz w:val="20"/>
                <w:szCs w:val="20"/>
              </w:rPr>
              <w:t>Generally, gives best effort; Consistently completes quality work that follows instructions.</w:t>
            </w:r>
          </w:p>
        </w:tc>
        <w:tc>
          <w:tcPr>
            <w:tcW w:w="0" w:type="auto"/>
          </w:tcPr>
          <w:p w14:paraId="48C35C02" w14:textId="5EDA5353" w:rsidR="00A75AA8" w:rsidRPr="00D75DC7" w:rsidRDefault="00D75DC7" w:rsidP="00D75DC7">
            <w:pPr>
              <w:spacing w:line="259" w:lineRule="auto"/>
              <w:rPr>
                <w:bCs/>
                <w:sz w:val="24"/>
                <w:szCs w:val="24"/>
              </w:rPr>
            </w:pPr>
            <w:r w:rsidRPr="00D75DC7">
              <w:rPr>
                <w:rFonts w:eastAsia="Times New Roman"/>
                <w:color w:val="000000"/>
                <w:sz w:val="20"/>
                <w:szCs w:val="20"/>
              </w:rPr>
              <w:t>Demonstrates minimal effort and limited planning; Work is sometimes incomplete or does not follow instructions.</w:t>
            </w:r>
          </w:p>
        </w:tc>
        <w:tc>
          <w:tcPr>
            <w:tcW w:w="0" w:type="auto"/>
          </w:tcPr>
          <w:p w14:paraId="09AD8276" w14:textId="0BCB38D0" w:rsidR="00A75AA8" w:rsidRPr="00D75DC7" w:rsidRDefault="00D75DC7" w:rsidP="00D75DC7">
            <w:pPr>
              <w:spacing w:line="259" w:lineRule="auto"/>
              <w:rPr>
                <w:bCs/>
                <w:sz w:val="24"/>
                <w:szCs w:val="24"/>
              </w:rPr>
            </w:pPr>
            <w:r w:rsidRPr="00D75DC7">
              <w:rPr>
                <w:rFonts w:eastAsia="Times New Roman"/>
                <w:color w:val="000000"/>
                <w:sz w:val="20"/>
                <w:szCs w:val="20"/>
              </w:rPr>
              <w:t>Does not demonstrate any effort or planning. Work is regularly incomplete or does not follow instructions.</w:t>
            </w:r>
          </w:p>
        </w:tc>
      </w:tr>
      <w:tr w:rsidR="0096181C" w14:paraId="2CC097C8" w14:textId="77777777" w:rsidTr="00072928">
        <w:tc>
          <w:tcPr>
            <w:tcW w:w="2592" w:type="dxa"/>
          </w:tcPr>
          <w:p w14:paraId="265DBF3B" w14:textId="09EB53C7" w:rsidR="00A75AA8" w:rsidRPr="00A75AA8" w:rsidRDefault="00A75AA8" w:rsidP="0096181C">
            <w:pPr>
              <w:spacing w:after="160" w:line="259" w:lineRule="auto"/>
              <w:rPr>
                <w:b/>
                <w:sz w:val="24"/>
                <w:szCs w:val="24"/>
              </w:rPr>
            </w:pPr>
            <w:r>
              <w:rPr>
                <w:b/>
                <w:sz w:val="24"/>
                <w:szCs w:val="24"/>
              </w:rPr>
              <w:lastRenderedPageBreak/>
              <w:t>Participation</w:t>
            </w:r>
            <w:r w:rsidR="00D75DC7">
              <w:rPr>
                <w:b/>
                <w:sz w:val="24"/>
                <w:szCs w:val="24"/>
              </w:rPr>
              <w:t>/Teamwork</w:t>
            </w:r>
          </w:p>
        </w:tc>
        <w:tc>
          <w:tcPr>
            <w:tcW w:w="0" w:type="auto"/>
          </w:tcPr>
          <w:p w14:paraId="757E04D6" w14:textId="0E4F3A0A" w:rsidR="00A75AA8" w:rsidRPr="00D75DC7" w:rsidRDefault="00D75DC7" w:rsidP="00D75DC7">
            <w:pPr>
              <w:spacing w:line="259" w:lineRule="auto"/>
              <w:rPr>
                <w:bCs/>
                <w:sz w:val="24"/>
                <w:szCs w:val="24"/>
              </w:rPr>
            </w:pPr>
            <w:r w:rsidRPr="00D75DC7">
              <w:rPr>
                <w:rFonts w:eastAsia="Times New Roman"/>
                <w:color w:val="000000"/>
                <w:sz w:val="20"/>
                <w:szCs w:val="20"/>
              </w:rPr>
              <w:t>Self-confident, but not arrogant; accepts responsibility for personal choices and the effects on the group; is well-respected by classmates; actively participates in group activities.</w:t>
            </w:r>
          </w:p>
        </w:tc>
        <w:tc>
          <w:tcPr>
            <w:tcW w:w="0" w:type="auto"/>
          </w:tcPr>
          <w:p w14:paraId="7E8C6DBD" w14:textId="1DA21504" w:rsidR="00A75AA8" w:rsidRPr="00D75DC7" w:rsidRDefault="00D75DC7" w:rsidP="00D75DC7">
            <w:pPr>
              <w:spacing w:line="259" w:lineRule="auto"/>
              <w:rPr>
                <w:bCs/>
                <w:sz w:val="24"/>
                <w:szCs w:val="24"/>
              </w:rPr>
            </w:pPr>
            <w:r w:rsidRPr="00D75DC7">
              <w:rPr>
                <w:rFonts w:eastAsia="Times New Roman"/>
                <w:color w:val="000000" w:themeColor="text1"/>
                <w:sz w:val="20"/>
                <w:szCs w:val="20"/>
              </w:rPr>
              <w:t>Generally, accepts responsibility for own choices and participates in group activities; demonstrates strong, interdependent relationships with other students; generally well-respected by classmates.</w:t>
            </w:r>
          </w:p>
        </w:tc>
        <w:tc>
          <w:tcPr>
            <w:tcW w:w="0" w:type="auto"/>
          </w:tcPr>
          <w:p w14:paraId="6C5AF05B" w14:textId="04F44538" w:rsidR="00A75AA8" w:rsidRPr="00D75DC7" w:rsidRDefault="00D75DC7" w:rsidP="00D75DC7">
            <w:pPr>
              <w:spacing w:line="259" w:lineRule="auto"/>
              <w:rPr>
                <w:bCs/>
                <w:sz w:val="24"/>
                <w:szCs w:val="24"/>
              </w:rPr>
            </w:pPr>
            <w:r w:rsidRPr="00D75DC7">
              <w:rPr>
                <w:rFonts w:eastAsia="Times New Roman"/>
                <w:color w:val="000000"/>
                <w:sz w:val="20"/>
                <w:szCs w:val="20"/>
              </w:rPr>
              <w:t>Rarely accepts responsibility for own choices or makes poor choices when working with others; has difficultly effectively communicating or working with classmates; rarely participates in group activities.</w:t>
            </w:r>
          </w:p>
        </w:tc>
        <w:tc>
          <w:tcPr>
            <w:tcW w:w="0" w:type="auto"/>
          </w:tcPr>
          <w:p w14:paraId="77C3C745" w14:textId="10724723" w:rsidR="00A75AA8" w:rsidRPr="00D75DC7" w:rsidRDefault="00D75DC7" w:rsidP="00D75DC7">
            <w:pPr>
              <w:spacing w:line="259" w:lineRule="auto"/>
              <w:rPr>
                <w:bCs/>
                <w:sz w:val="24"/>
                <w:szCs w:val="24"/>
              </w:rPr>
            </w:pPr>
            <w:r w:rsidRPr="00D75DC7">
              <w:rPr>
                <w:rFonts w:eastAsia="Times New Roman"/>
                <w:color w:val="000000"/>
                <w:sz w:val="20"/>
                <w:szCs w:val="20"/>
              </w:rPr>
              <w:t>Does not accept responsibility for own choices and regularly makes poor choices when working with others. Refuses to participate in group activities.</w:t>
            </w:r>
          </w:p>
        </w:tc>
      </w:tr>
    </w:tbl>
    <w:p w14:paraId="445340FF" w14:textId="77777777" w:rsidR="00A75AA8" w:rsidRDefault="00A75AA8" w:rsidP="00A75AA8">
      <w:pPr>
        <w:spacing w:after="160" w:line="259" w:lineRule="auto"/>
        <w:ind w:left="410"/>
        <w:rPr>
          <w:bCs/>
          <w:sz w:val="24"/>
          <w:szCs w:val="24"/>
        </w:rPr>
      </w:pPr>
    </w:p>
    <w:p w14:paraId="6CDA07CB" w14:textId="77777777" w:rsidR="00072928" w:rsidRDefault="00072928" w:rsidP="00A75AA8">
      <w:pPr>
        <w:spacing w:after="160" w:line="259" w:lineRule="auto"/>
        <w:ind w:left="410"/>
        <w:rPr>
          <w:bCs/>
          <w:sz w:val="24"/>
          <w:szCs w:val="24"/>
        </w:rPr>
      </w:pPr>
    </w:p>
    <w:p w14:paraId="08144C19" w14:textId="0369D6CF" w:rsidR="00072928" w:rsidRDefault="00072928">
      <w:pPr>
        <w:spacing w:after="160" w:line="259" w:lineRule="auto"/>
        <w:rPr>
          <w:bCs/>
          <w:sz w:val="24"/>
          <w:szCs w:val="24"/>
        </w:rPr>
      </w:pPr>
      <w:r>
        <w:rPr>
          <w:bCs/>
          <w:sz w:val="24"/>
          <w:szCs w:val="24"/>
        </w:rPr>
        <w:br w:type="page"/>
      </w:r>
    </w:p>
    <w:p w14:paraId="0E627195" w14:textId="77777777" w:rsidR="00072928" w:rsidRDefault="00072928" w:rsidP="00A75AA8">
      <w:pPr>
        <w:spacing w:after="160" w:line="259" w:lineRule="auto"/>
        <w:ind w:left="410"/>
        <w:rPr>
          <w:bCs/>
          <w:sz w:val="24"/>
          <w:szCs w:val="24"/>
        </w:rPr>
        <w:sectPr w:rsidR="00072928" w:rsidSect="00A75AA8">
          <w:pgSz w:w="15840" w:h="12240" w:orient="landscape"/>
          <w:pgMar w:top="720" w:right="720" w:bottom="720" w:left="720" w:header="720" w:footer="720" w:gutter="0"/>
          <w:cols w:space="720"/>
          <w:docGrid w:linePitch="360"/>
        </w:sectPr>
      </w:pPr>
    </w:p>
    <w:p w14:paraId="6D9A55B1" w14:textId="17837359" w:rsidR="00A75AA8" w:rsidRDefault="00072928" w:rsidP="00A75AA8">
      <w:pPr>
        <w:spacing w:after="160" w:line="259" w:lineRule="auto"/>
        <w:ind w:left="410"/>
        <w:rPr>
          <w:bCs/>
          <w:sz w:val="24"/>
          <w:szCs w:val="24"/>
        </w:rPr>
      </w:pPr>
      <w:r>
        <w:rPr>
          <w:bCs/>
          <w:sz w:val="24"/>
          <w:szCs w:val="24"/>
        </w:rPr>
        <w:lastRenderedPageBreak/>
        <w:t>The rubric used starting Fall 2024 is provided below:</w:t>
      </w:r>
    </w:p>
    <w:p w14:paraId="34370C69" w14:textId="77777777" w:rsidR="00072928" w:rsidRPr="006D7DBC" w:rsidRDefault="00072928" w:rsidP="00072928">
      <w:pPr>
        <w:jc w:val="center"/>
        <w:rPr>
          <w:rFonts w:cstheme="minorHAnsi"/>
          <w:b/>
          <w:sz w:val="32"/>
          <w:szCs w:val="32"/>
        </w:rPr>
      </w:pPr>
      <w:r>
        <w:rPr>
          <w:rFonts w:cstheme="minorHAnsi"/>
          <w:b/>
          <w:sz w:val="32"/>
          <w:szCs w:val="32"/>
        </w:rPr>
        <w:t>Professional Readiness Rubric</w:t>
      </w:r>
    </w:p>
    <w:p w14:paraId="3EE3DC68" w14:textId="77777777" w:rsidR="00072928" w:rsidRDefault="00072928" w:rsidP="00072928">
      <w:pPr>
        <w:jc w:val="center"/>
        <w:rPr>
          <w:rFonts w:cstheme="minorHAnsi"/>
          <w:b/>
          <w:sz w:val="24"/>
          <w:szCs w:val="24"/>
        </w:rPr>
      </w:pPr>
      <w:r>
        <w:rPr>
          <w:rFonts w:cstheme="minorHAnsi"/>
          <w:b/>
          <w:sz w:val="24"/>
          <w:szCs w:val="24"/>
        </w:rPr>
        <w:t>Revised September 2024</w:t>
      </w:r>
    </w:p>
    <w:p w14:paraId="468B4777" w14:textId="77777777" w:rsidR="00072928" w:rsidRPr="006D7DBC" w:rsidRDefault="00072928" w:rsidP="00072928">
      <w:pPr>
        <w:jc w:val="center"/>
        <w:rPr>
          <w:rFonts w:cstheme="minorHAnsi"/>
          <w:b/>
          <w:sz w:val="24"/>
          <w:szCs w:val="24"/>
        </w:rPr>
      </w:pPr>
    </w:p>
    <w:p w14:paraId="68417738" w14:textId="77777777" w:rsidR="00072928" w:rsidRDefault="00072928" w:rsidP="00072928">
      <w:pPr>
        <w:rPr>
          <w:rFonts w:cstheme="minorHAnsi"/>
        </w:rPr>
      </w:pPr>
      <w:r>
        <w:rPr>
          <w:rFonts w:cstheme="minorHAnsi"/>
        </w:rPr>
        <w:t>Professional readiness is the ability to display the crucial skills of situational and culturally appropriate communication, demeanor, and behavior in the classroom or workplace.</w:t>
      </w:r>
    </w:p>
    <w:p w14:paraId="32879B20" w14:textId="77777777" w:rsidR="00072928" w:rsidRPr="006D7DBC" w:rsidRDefault="00072928" w:rsidP="00072928">
      <w:pPr>
        <w:rPr>
          <w:rFonts w:cstheme="minorHAnsi"/>
        </w:rPr>
      </w:pPr>
    </w:p>
    <w:tbl>
      <w:tblPr>
        <w:tblStyle w:val="TableGrid"/>
        <w:tblW w:w="12775" w:type="dxa"/>
        <w:tblLook w:val="01E0" w:firstRow="1" w:lastRow="1" w:firstColumn="1" w:lastColumn="1" w:noHBand="0" w:noVBand="0"/>
      </w:tblPr>
      <w:tblGrid>
        <w:gridCol w:w="1878"/>
        <w:gridCol w:w="3540"/>
        <w:gridCol w:w="3307"/>
        <w:gridCol w:w="4050"/>
      </w:tblGrid>
      <w:tr w:rsidR="00072928" w:rsidRPr="006D7DBC" w14:paraId="0BAEEE02" w14:textId="77777777" w:rsidTr="0074353F">
        <w:tc>
          <w:tcPr>
            <w:tcW w:w="0" w:type="auto"/>
          </w:tcPr>
          <w:p w14:paraId="1756F72A" w14:textId="77777777" w:rsidR="00072928" w:rsidRPr="006D7DBC" w:rsidRDefault="00072928" w:rsidP="0074353F">
            <w:pPr>
              <w:rPr>
                <w:rFonts w:asciiTheme="minorHAnsi" w:hAnsiTheme="minorHAnsi" w:cstheme="minorHAnsi"/>
                <w:b/>
              </w:rPr>
            </w:pPr>
            <w:r>
              <w:rPr>
                <w:rFonts w:asciiTheme="minorHAnsi" w:hAnsiTheme="minorHAnsi" w:cstheme="minorHAnsi"/>
                <w:b/>
              </w:rPr>
              <w:t>Criteria</w:t>
            </w:r>
          </w:p>
        </w:tc>
        <w:tc>
          <w:tcPr>
            <w:tcW w:w="3540" w:type="dxa"/>
          </w:tcPr>
          <w:p w14:paraId="7E54C63E" w14:textId="77777777" w:rsidR="00072928" w:rsidRPr="006D7DBC" w:rsidRDefault="00072928" w:rsidP="0074353F">
            <w:pPr>
              <w:jc w:val="center"/>
              <w:rPr>
                <w:rFonts w:asciiTheme="minorHAnsi" w:hAnsiTheme="minorHAnsi" w:cstheme="minorHAnsi"/>
                <w:b/>
              </w:rPr>
            </w:pPr>
            <w:r>
              <w:rPr>
                <w:rFonts w:asciiTheme="minorHAnsi" w:hAnsiTheme="minorHAnsi" w:cstheme="minorHAnsi"/>
                <w:b/>
              </w:rPr>
              <w:t>Exceeds Expectations - 3</w:t>
            </w:r>
          </w:p>
        </w:tc>
        <w:tc>
          <w:tcPr>
            <w:tcW w:w="3307" w:type="dxa"/>
          </w:tcPr>
          <w:p w14:paraId="15463D60" w14:textId="77777777" w:rsidR="00072928" w:rsidRPr="006D7DBC" w:rsidRDefault="00072928" w:rsidP="0074353F">
            <w:pPr>
              <w:jc w:val="center"/>
              <w:rPr>
                <w:rFonts w:asciiTheme="minorHAnsi" w:hAnsiTheme="minorHAnsi" w:cstheme="minorHAnsi"/>
                <w:b/>
              </w:rPr>
            </w:pPr>
            <w:r>
              <w:rPr>
                <w:rFonts w:asciiTheme="minorHAnsi" w:hAnsiTheme="minorHAnsi" w:cstheme="minorHAnsi"/>
                <w:b/>
              </w:rPr>
              <w:t>Meets Expectations - 2</w:t>
            </w:r>
          </w:p>
        </w:tc>
        <w:tc>
          <w:tcPr>
            <w:tcW w:w="4050" w:type="dxa"/>
          </w:tcPr>
          <w:p w14:paraId="42AD414D" w14:textId="77777777" w:rsidR="00072928" w:rsidRPr="006D7DBC" w:rsidRDefault="00072928" w:rsidP="0074353F">
            <w:pPr>
              <w:jc w:val="center"/>
              <w:rPr>
                <w:rFonts w:asciiTheme="minorHAnsi" w:hAnsiTheme="minorHAnsi" w:cstheme="minorHAnsi"/>
                <w:b/>
              </w:rPr>
            </w:pPr>
            <w:r>
              <w:rPr>
                <w:rFonts w:asciiTheme="minorHAnsi" w:hAnsiTheme="minorHAnsi" w:cstheme="minorHAnsi"/>
                <w:b/>
              </w:rPr>
              <w:t>Below Expectations - 1</w:t>
            </w:r>
          </w:p>
        </w:tc>
      </w:tr>
      <w:tr w:rsidR="00072928" w:rsidRPr="006D7DBC" w14:paraId="05047810" w14:textId="77777777" w:rsidTr="0074353F">
        <w:tc>
          <w:tcPr>
            <w:tcW w:w="0" w:type="auto"/>
          </w:tcPr>
          <w:p w14:paraId="50ED7DB2" w14:textId="77777777" w:rsidR="00072928" w:rsidRPr="006D7DBC" w:rsidRDefault="00072928" w:rsidP="0074353F">
            <w:pPr>
              <w:rPr>
                <w:rFonts w:asciiTheme="minorHAnsi" w:hAnsiTheme="minorHAnsi" w:cstheme="minorHAnsi"/>
                <w:b/>
              </w:rPr>
            </w:pPr>
            <w:r>
              <w:rPr>
                <w:rFonts w:asciiTheme="minorHAnsi" w:hAnsiTheme="minorHAnsi" w:cstheme="minorHAnsi"/>
                <w:b/>
              </w:rPr>
              <w:t>Accountability</w:t>
            </w:r>
          </w:p>
          <w:p w14:paraId="41FBEDA1" w14:textId="77777777" w:rsidR="00072928" w:rsidRPr="006D7DBC" w:rsidRDefault="00072928" w:rsidP="0074353F">
            <w:pPr>
              <w:rPr>
                <w:rFonts w:asciiTheme="minorHAnsi" w:hAnsiTheme="minorHAnsi" w:cstheme="minorHAnsi"/>
                <w:b/>
              </w:rPr>
            </w:pPr>
          </w:p>
          <w:p w14:paraId="78D81CC4" w14:textId="77777777" w:rsidR="00072928" w:rsidRPr="006D7DBC" w:rsidRDefault="00072928" w:rsidP="0074353F">
            <w:pPr>
              <w:rPr>
                <w:rFonts w:asciiTheme="minorHAnsi" w:hAnsiTheme="minorHAnsi" w:cstheme="minorHAnsi"/>
                <w:b/>
              </w:rPr>
            </w:pPr>
          </w:p>
          <w:p w14:paraId="15D47EE5" w14:textId="77777777" w:rsidR="00072928" w:rsidRPr="006D7DBC" w:rsidRDefault="00072928" w:rsidP="0074353F">
            <w:pPr>
              <w:rPr>
                <w:rFonts w:asciiTheme="minorHAnsi" w:hAnsiTheme="minorHAnsi" w:cstheme="minorHAnsi"/>
                <w:b/>
              </w:rPr>
            </w:pPr>
          </w:p>
        </w:tc>
        <w:tc>
          <w:tcPr>
            <w:tcW w:w="3540" w:type="dxa"/>
          </w:tcPr>
          <w:p w14:paraId="1414DC0E" w14:textId="77777777" w:rsidR="00072928" w:rsidRPr="006D7DBC" w:rsidRDefault="00072928" w:rsidP="0074353F">
            <w:pPr>
              <w:rPr>
                <w:rFonts w:asciiTheme="minorHAnsi" w:hAnsiTheme="minorHAnsi" w:cstheme="minorHAnsi"/>
              </w:rPr>
            </w:pPr>
            <w:r>
              <w:rPr>
                <w:rFonts w:asciiTheme="minorHAnsi" w:hAnsiTheme="minorHAnsi" w:cstheme="minorHAnsi"/>
              </w:rPr>
              <w:t>Always (90-100% of the time) demonstrates punctuality in attendance and/or submission of assignments.</w:t>
            </w:r>
          </w:p>
        </w:tc>
        <w:tc>
          <w:tcPr>
            <w:tcW w:w="3307" w:type="dxa"/>
          </w:tcPr>
          <w:p w14:paraId="7F4AB5C9" w14:textId="77777777" w:rsidR="00072928" w:rsidRPr="006D7DBC" w:rsidRDefault="00072928" w:rsidP="0074353F">
            <w:pPr>
              <w:rPr>
                <w:rFonts w:asciiTheme="minorHAnsi" w:hAnsiTheme="minorHAnsi" w:cstheme="minorHAnsi"/>
              </w:rPr>
            </w:pPr>
            <w:r>
              <w:rPr>
                <w:rFonts w:asciiTheme="minorHAnsi" w:hAnsiTheme="minorHAnsi" w:cstheme="minorHAnsi"/>
              </w:rPr>
              <w:t>Consistently (75-89% of the time) demonstrates punctuality in attendance and/or submission of assignments.</w:t>
            </w:r>
          </w:p>
        </w:tc>
        <w:tc>
          <w:tcPr>
            <w:tcW w:w="4050" w:type="dxa"/>
          </w:tcPr>
          <w:p w14:paraId="702CE2C4" w14:textId="77777777" w:rsidR="00072928" w:rsidRPr="006D7DBC" w:rsidRDefault="00072928" w:rsidP="0074353F">
            <w:pPr>
              <w:rPr>
                <w:rFonts w:asciiTheme="minorHAnsi" w:hAnsiTheme="minorHAnsi" w:cstheme="minorHAnsi"/>
              </w:rPr>
            </w:pPr>
            <w:r>
              <w:rPr>
                <w:rFonts w:asciiTheme="minorHAnsi" w:hAnsiTheme="minorHAnsi" w:cstheme="minorHAnsi"/>
              </w:rPr>
              <w:t>Rarely (below 75% of the time) demonstrates punctuality in attendance and/or submission of assignments.</w:t>
            </w:r>
          </w:p>
        </w:tc>
      </w:tr>
      <w:tr w:rsidR="00072928" w:rsidRPr="006D7DBC" w14:paraId="4E268D6B" w14:textId="77777777" w:rsidTr="0074353F">
        <w:tc>
          <w:tcPr>
            <w:tcW w:w="0" w:type="auto"/>
          </w:tcPr>
          <w:p w14:paraId="177E9EDC" w14:textId="77777777" w:rsidR="00072928" w:rsidRPr="006D7DBC" w:rsidRDefault="00072928" w:rsidP="0074353F">
            <w:pPr>
              <w:rPr>
                <w:rFonts w:asciiTheme="minorHAnsi" w:hAnsiTheme="minorHAnsi" w:cstheme="minorHAnsi"/>
                <w:b/>
              </w:rPr>
            </w:pPr>
            <w:r>
              <w:rPr>
                <w:rFonts w:asciiTheme="minorHAnsi" w:hAnsiTheme="minorHAnsi" w:cstheme="minorHAnsi"/>
                <w:b/>
              </w:rPr>
              <w:t>Professional Verbal Communication</w:t>
            </w:r>
          </w:p>
          <w:p w14:paraId="6FA1155E" w14:textId="77777777" w:rsidR="00072928" w:rsidRPr="006D7DBC" w:rsidRDefault="00072928" w:rsidP="0074353F">
            <w:pPr>
              <w:rPr>
                <w:rFonts w:asciiTheme="minorHAnsi" w:hAnsiTheme="minorHAnsi" w:cstheme="minorHAnsi"/>
                <w:b/>
              </w:rPr>
            </w:pPr>
          </w:p>
        </w:tc>
        <w:tc>
          <w:tcPr>
            <w:tcW w:w="3540" w:type="dxa"/>
          </w:tcPr>
          <w:p w14:paraId="11BDA0E0" w14:textId="77777777" w:rsidR="00072928" w:rsidRPr="006D7DBC" w:rsidRDefault="00072928" w:rsidP="0074353F">
            <w:pPr>
              <w:rPr>
                <w:rFonts w:asciiTheme="minorHAnsi" w:hAnsiTheme="minorHAnsi" w:cstheme="minorHAnsi"/>
              </w:rPr>
            </w:pPr>
            <w:r>
              <w:rPr>
                <w:rFonts w:asciiTheme="minorHAnsi" w:hAnsiTheme="minorHAnsi" w:cstheme="minorHAnsi"/>
              </w:rPr>
              <w:t>Always (90-100% of the time) demonstrates clear, organized, and appropriate language when speaking.</w:t>
            </w:r>
            <w:r w:rsidRPr="006D7DBC">
              <w:rPr>
                <w:rFonts w:asciiTheme="minorHAnsi" w:hAnsiTheme="minorHAnsi" w:cstheme="minorHAnsi"/>
              </w:rPr>
              <w:t xml:space="preserve"> </w:t>
            </w:r>
          </w:p>
        </w:tc>
        <w:tc>
          <w:tcPr>
            <w:tcW w:w="3307" w:type="dxa"/>
          </w:tcPr>
          <w:p w14:paraId="32D1703E" w14:textId="77777777" w:rsidR="00072928" w:rsidRPr="006D7DBC" w:rsidRDefault="00072928" w:rsidP="0074353F">
            <w:pPr>
              <w:rPr>
                <w:rFonts w:asciiTheme="minorHAnsi" w:hAnsiTheme="minorHAnsi" w:cstheme="minorHAnsi"/>
              </w:rPr>
            </w:pPr>
            <w:r>
              <w:rPr>
                <w:rFonts w:asciiTheme="minorHAnsi" w:hAnsiTheme="minorHAnsi" w:cstheme="minorHAnsi"/>
              </w:rPr>
              <w:t>Consistently (75-89% of the time) demonstrates clear, organized, and appropriate language when speaking.</w:t>
            </w:r>
          </w:p>
        </w:tc>
        <w:tc>
          <w:tcPr>
            <w:tcW w:w="4050" w:type="dxa"/>
          </w:tcPr>
          <w:p w14:paraId="27CBBD36" w14:textId="77777777" w:rsidR="00072928" w:rsidRPr="006D7DBC" w:rsidRDefault="00072928" w:rsidP="0074353F">
            <w:pPr>
              <w:rPr>
                <w:rFonts w:asciiTheme="minorHAnsi" w:hAnsiTheme="minorHAnsi" w:cstheme="minorHAnsi"/>
              </w:rPr>
            </w:pPr>
            <w:r>
              <w:rPr>
                <w:rFonts w:asciiTheme="minorHAnsi" w:hAnsiTheme="minorHAnsi" w:cstheme="minorHAnsi"/>
              </w:rPr>
              <w:t>Rarely (below 75% of the time) demonstrates clear, organized, and appropriate language when speaking.</w:t>
            </w:r>
          </w:p>
        </w:tc>
      </w:tr>
      <w:tr w:rsidR="00072928" w:rsidRPr="006D7DBC" w14:paraId="7DC592CB" w14:textId="77777777" w:rsidTr="0074353F">
        <w:tc>
          <w:tcPr>
            <w:tcW w:w="0" w:type="auto"/>
          </w:tcPr>
          <w:p w14:paraId="380C22AE" w14:textId="77777777" w:rsidR="00072928" w:rsidRPr="006D7DBC" w:rsidRDefault="00072928" w:rsidP="0074353F">
            <w:pPr>
              <w:rPr>
                <w:rFonts w:asciiTheme="minorHAnsi" w:hAnsiTheme="minorHAnsi" w:cstheme="minorHAnsi"/>
                <w:b/>
              </w:rPr>
            </w:pPr>
            <w:r>
              <w:rPr>
                <w:rFonts w:asciiTheme="minorHAnsi" w:hAnsiTheme="minorHAnsi" w:cstheme="minorHAnsi"/>
                <w:b/>
              </w:rPr>
              <w:t>Professional Written Communication</w:t>
            </w:r>
          </w:p>
          <w:p w14:paraId="449B3AC3" w14:textId="77777777" w:rsidR="00072928" w:rsidRPr="006D7DBC" w:rsidRDefault="00072928" w:rsidP="0074353F">
            <w:pPr>
              <w:rPr>
                <w:rFonts w:asciiTheme="minorHAnsi" w:hAnsiTheme="minorHAnsi" w:cstheme="minorHAnsi"/>
                <w:b/>
              </w:rPr>
            </w:pPr>
          </w:p>
        </w:tc>
        <w:tc>
          <w:tcPr>
            <w:tcW w:w="3540" w:type="dxa"/>
          </w:tcPr>
          <w:p w14:paraId="122A249B" w14:textId="77777777" w:rsidR="00072928" w:rsidRPr="006D7DBC" w:rsidRDefault="00072928" w:rsidP="0074353F">
            <w:pPr>
              <w:rPr>
                <w:rFonts w:asciiTheme="minorHAnsi" w:hAnsiTheme="minorHAnsi" w:cstheme="minorHAnsi"/>
              </w:rPr>
            </w:pPr>
            <w:r>
              <w:rPr>
                <w:rFonts w:asciiTheme="minorHAnsi" w:hAnsiTheme="minorHAnsi" w:cstheme="minorHAnsi"/>
              </w:rPr>
              <w:t xml:space="preserve">Always (90-100% of the time) composes professionally worded and formatted written correspondence (emails, memos, discussion boards, lab reports, patient charts, business plans, papers, etc.). </w:t>
            </w:r>
          </w:p>
        </w:tc>
        <w:tc>
          <w:tcPr>
            <w:tcW w:w="3307" w:type="dxa"/>
          </w:tcPr>
          <w:p w14:paraId="75CB1902" w14:textId="77777777" w:rsidR="00072928" w:rsidRPr="006D7DBC" w:rsidRDefault="00072928" w:rsidP="0074353F">
            <w:pPr>
              <w:rPr>
                <w:rFonts w:asciiTheme="minorHAnsi" w:hAnsiTheme="minorHAnsi" w:cstheme="minorHAnsi"/>
              </w:rPr>
            </w:pPr>
            <w:r>
              <w:rPr>
                <w:rFonts w:asciiTheme="minorHAnsi" w:hAnsiTheme="minorHAnsi" w:cstheme="minorHAnsi"/>
              </w:rPr>
              <w:t>Consistently (75-89% of the time) composes professionally worded and formatted written correspondence (emails, memos, discussion boards, lab reports, patient charts, business plans, papers, etc.).</w:t>
            </w:r>
          </w:p>
        </w:tc>
        <w:tc>
          <w:tcPr>
            <w:tcW w:w="4050" w:type="dxa"/>
          </w:tcPr>
          <w:p w14:paraId="0B8B659B" w14:textId="77777777" w:rsidR="00072928" w:rsidRPr="006D7DBC" w:rsidRDefault="00072928" w:rsidP="0074353F">
            <w:pPr>
              <w:rPr>
                <w:rFonts w:asciiTheme="minorHAnsi" w:hAnsiTheme="minorHAnsi" w:cstheme="minorHAnsi"/>
              </w:rPr>
            </w:pPr>
            <w:r>
              <w:rPr>
                <w:rFonts w:asciiTheme="minorHAnsi" w:hAnsiTheme="minorHAnsi" w:cstheme="minorHAnsi"/>
              </w:rPr>
              <w:t>Rarely (below 75% of the time) composes professionally worded and formatted written correspondence (emails, memos, discussion boards, lab reports, patient charts, business plans, papers, etc.).</w:t>
            </w:r>
          </w:p>
        </w:tc>
      </w:tr>
    </w:tbl>
    <w:p w14:paraId="24467681" w14:textId="26D16001" w:rsidR="00072928" w:rsidRDefault="00072928" w:rsidP="00A75AA8">
      <w:pPr>
        <w:spacing w:after="160" w:line="259" w:lineRule="auto"/>
        <w:ind w:left="410"/>
        <w:rPr>
          <w:bCs/>
          <w:sz w:val="24"/>
          <w:szCs w:val="24"/>
        </w:rPr>
      </w:pPr>
    </w:p>
    <w:p w14:paraId="495CD856" w14:textId="77777777" w:rsidR="00072928" w:rsidRDefault="00072928">
      <w:pPr>
        <w:spacing w:after="160" w:line="259" w:lineRule="auto"/>
        <w:rPr>
          <w:bCs/>
          <w:sz w:val="24"/>
          <w:szCs w:val="24"/>
        </w:rPr>
      </w:pPr>
      <w:r>
        <w:rPr>
          <w:bCs/>
          <w:sz w:val="24"/>
          <w:szCs w:val="24"/>
        </w:rPr>
        <w:br w:type="page"/>
      </w:r>
    </w:p>
    <w:p w14:paraId="4AB7202F" w14:textId="77777777" w:rsidR="00072928" w:rsidRDefault="00072928" w:rsidP="00072928">
      <w:pPr>
        <w:rPr>
          <w:rFonts w:eastAsia="Times New Roman"/>
          <w:i/>
        </w:rPr>
        <w:sectPr w:rsidR="00072928" w:rsidSect="00072928">
          <w:pgSz w:w="15840" w:h="12240" w:orient="landscape"/>
          <w:pgMar w:top="1440" w:right="1440" w:bottom="1440" w:left="1440" w:header="720" w:footer="720" w:gutter="0"/>
          <w:cols w:space="720"/>
          <w:docGrid w:linePitch="360"/>
        </w:sectPr>
      </w:pPr>
    </w:p>
    <w:p w14:paraId="7951F0EA" w14:textId="77777777" w:rsidR="00072928" w:rsidRPr="002A1F78" w:rsidRDefault="00072928" w:rsidP="00072928">
      <w:pPr>
        <w:rPr>
          <w:rFonts w:eastAsia="Times New Roman"/>
          <w:i/>
        </w:rPr>
      </w:pPr>
      <w:r w:rsidRPr="002A1F78">
        <w:rPr>
          <w:rFonts w:eastAsia="Times New Roman"/>
          <w:i/>
        </w:rPr>
        <w:lastRenderedPageBreak/>
        <w:t>Indirect assessment:</w:t>
      </w:r>
    </w:p>
    <w:p w14:paraId="579442EF" w14:textId="77777777" w:rsidR="00072928" w:rsidRPr="000318BE" w:rsidRDefault="00072928" w:rsidP="00072928">
      <w:pPr>
        <w:rPr>
          <w:rFonts w:eastAsia="Times New Roman"/>
          <w:i/>
          <w:highlight w:val="yellow"/>
        </w:rPr>
      </w:pPr>
    </w:p>
    <w:p w14:paraId="6DD8A376" w14:textId="77777777" w:rsidR="00072928" w:rsidRDefault="00072928" w:rsidP="00072928">
      <w:r w:rsidRPr="002461DF">
        <w:t xml:space="preserve">The Graduate Exit Survey will be administered to all </w:t>
      </w:r>
      <w:r>
        <w:t>graduate students</w:t>
      </w:r>
      <w:r w:rsidRPr="002461DF">
        <w:t>. Questions are assessed on a</w:t>
      </w:r>
      <w:r>
        <w:t xml:space="preserve"> 5-point</w:t>
      </w:r>
      <w:r w:rsidRPr="002461DF">
        <w:t xml:space="preserve"> Likert scale ranging from “Very satisfied” to “Very dissatisfied.” Questions pertaining to the </w:t>
      </w:r>
      <w:r>
        <w:t>professional readiness</w:t>
      </w:r>
      <w:r w:rsidRPr="002461DF">
        <w:t xml:space="preserve"> competency include:</w:t>
      </w:r>
    </w:p>
    <w:p w14:paraId="2B03E180" w14:textId="77777777" w:rsidR="00072928" w:rsidRDefault="00072928" w:rsidP="00072928"/>
    <w:p w14:paraId="4EEEBA40" w14:textId="77777777" w:rsidR="00072928" w:rsidRPr="00AB125B" w:rsidRDefault="00072928" w:rsidP="00072928">
      <w:r w:rsidRPr="002461DF">
        <w:t xml:space="preserve">How </w:t>
      </w:r>
      <w:r w:rsidRPr="00AB125B">
        <w:t>satisfied are you with your academic preparation in the following general education areas?</w:t>
      </w:r>
    </w:p>
    <w:p w14:paraId="376BFF6B" w14:textId="77777777" w:rsidR="00072928" w:rsidRPr="005D5275" w:rsidRDefault="00072928" w:rsidP="00072928">
      <w:pPr>
        <w:pStyle w:val="ListParagraph"/>
        <w:numPr>
          <w:ilvl w:val="0"/>
          <w:numId w:val="21"/>
        </w:numPr>
        <w:spacing w:after="200" w:line="276" w:lineRule="auto"/>
      </w:pPr>
      <w:r w:rsidRPr="005D5275">
        <w:t>Professional Readiness: ability to work well with others</w:t>
      </w:r>
      <w:r>
        <w:t>.</w:t>
      </w:r>
    </w:p>
    <w:p w14:paraId="4532815D" w14:textId="77777777" w:rsidR="00072928" w:rsidRPr="00E36CCB" w:rsidRDefault="00072928" w:rsidP="00072928"/>
    <w:p w14:paraId="3D99B04A" w14:textId="77777777" w:rsidR="00072928" w:rsidRPr="002461DF" w:rsidRDefault="00072928" w:rsidP="00072928">
      <w:r w:rsidRPr="002461DF">
        <w:t xml:space="preserve">The </w:t>
      </w:r>
      <w:r>
        <w:t>Alumni</w:t>
      </w:r>
      <w:r w:rsidRPr="002461DF">
        <w:t xml:space="preserve"> Survey will be administered to all </w:t>
      </w:r>
      <w:r>
        <w:t>graduates and students that did not return to Virginia Western within one academic year.</w:t>
      </w:r>
      <w:r w:rsidRPr="002461DF">
        <w:t xml:space="preserve"> Questions are assessed on a</w:t>
      </w:r>
      <w:r>
        <w:t xml:space="preserve"> 5-point</w:t>
      </w:r>
      <w:r w:rsidRPr="002461DF">
        <w:t xml:space="preserve"> Likert scale ranging from “Very satisfied” to “Very dissatisfied.” Questions pertaining to the </w:t>
      </w:r>
      <w:r>
        <w:t>professional readiness</w:t>
      </w:r>
      <w:r w:rsidRPr="002461DF">
        <w:t xml:space="preserve"> competency include:</w:t>
      </w:r>
    </w:p>
    <w:p w14:paraId="4C0CE91D" w14:textId="77777777" w:rsidR="00072928" w:rsidRPr="002461DF" w:rsidRDefault="00072928" w:rsidP="00072928"/>
    <w:p w14:paraId="2657DC65" w14:textId="77777777" w:rsidR="00072928" w:rsidRPr="002461DF" w:rsidRDefault="00072928" w:rsidP="00072928">
      <w:r w:rsidRPr="002461DF">
        <w:t>How satisfied are you with your academic preparation in the following general education areas?</w:t>
      </w:r>
    </w:p>
    <w:p w14:paraId="13AEE6E3" w14:textId="77777777" w:rsidR="00072928" w:rsidRPr="005D5275" w:rsidRDefault="00072928" w:rsidP="00072928">
      <w:pPr>
        <w:pStyle w:val="ListParagraph"/>
        <w:numPr>
          <w:ilvl w:val="0"/>
          <w:numId w:val="22"/>
        </w:numPr>
        <w:spacing w:after="200" w:line="276" w:lineRule="auto"/>
      </w:pPr>
      <w:r w:rsidRPr="005D5275">
        <w:t>Professional Readiness: ability to work well with others</w:t>
      </w:r>
      <w:r>
        <w:t>.</w:t>
      </w:r>
    </w:p>
    <w:p w14:paraId="37DC3DED" w14:textId="77777777" w:rsidR="00072928" w:rsidRDefault="00072928" w:rsidP="00072928">
      <w:pPr>
        <w:rPr>
          <w:b/>
        </w:rPr>
      </w:pPr>
    </w:p>
    <w:p w14:paraId="17406E10" w14:textId="77777777" w:rsidR="00072928" w:rsidRPr="003A5B6A" w:rsidRDefault="00072928" w:rsidP="00072928">
      <w:pPr>
        <w:rPr>
          <w:color w:val="FF0000"/>
        </w:rPr>
      </w:pPr>
      <w:r w:rsidRPr="00B31F90">
        <w:rPr>
          <w:b/>
        </w:rPr>
        <w:t>Schedule:</w:t>
      </w:r>
      <w:r w:rsidRPr="00B31F90">
        <w:t xml:space="preserve"> </w:t>
      </w:r>
      <w:r>
        <w:t xml:space="preserve">Professional Readiness </w:t>
      </w:r>
      <w:r w:rsidRPr="00B31F90">
        <w:t xml:space="preserve">was assessed in </w:t>
      </w:r>
      <w:r>
        <w:t>Fall 2021 and Spring 2022</w:t>
      </w:r>
      <w:r w:rsidRPr="00B31F90">
        <w:t xml:space="preserve"> using the </w:t>
      </w:r>
      <w:r>
        <w:t xml:space="preserve">Professional Readiness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administered by the Institutional Effectiveness Office (IEO).</w:t>
      </w:r>
      <w:r>
        <w:t xml:space="preserve"> </w:t>
      </w:r>
      <w:r w:rsidRPr="00B31F90">
        <w:t xml:space="preserve">Results from the embedded, course-level assessments </w:t>
      </w:r>
      <w:r>
        <w:t>were</w:t>
      </w:r>
      <w:r w:rsidRPr="00B31F90">
        <w:t xml:space="preserve"> aggregated by </w:t>
      </w:r>
      <w:proofErr w:type="gramStart"/>
      <w:r w:rsidRPr="00B31F90">
        <w:t>IEO</w:t>
      </w:r>
      <w:proofErr w:type="gramEnd"/>
      <w:r w:rsidRPr="00B31F90">
        <w:t xml:space="preserve"> office. No assessments </w:t>
      </w:r>
      <w:r>
        <w:t>were</w:t>
      </w:r>
      <w:r w:rsidRPr="00B31F90">
        <w:t xml:space="preserve"> administered during the summer semester.</w:t>
      </w:r>
      <w:r>
        <w:t xml:space="preserve"> </w:t>
      </w:r>
      <w:r w:rsidRPr="00DC7DB1">
        <w:t>VWCC selected professional readiness as its focus for the Quality Enhancement Plan (QEP) by utilizing extensive input from a wide group of constituents and a thorough review of existing literature. VWCC, through the QEP, aims to prepare all associate degree-seeking students to demonstrate appropriate professional readiness skills, specifically in the areas of accountability and communication, in the classroom and employment setting because of their experiences at VWCC. Therefore, Professional Readiness competency will be assessed annually beginning Fall 2024.</w:t>
      </w:r>
    </w:p>
    <w:p w14:paraId="1DCB21CC" w14:textId="77777777" w:rsidR="00072928" w:rsidRPr="000318BE" w:rsidRDefault="00072928" w:rsidP="00072928">
      <w:pPr>
        <w:rPr>
          <w:b/>
          <w:highlight w:val="yellow"/>
        </w:rPr>
      </w:pPr>
    </w:p>
    <w:p w14:paraId="528E05E7" w14:textId="5AE74596" w:rsidR="00072928" w:rsidRPr="00072928" w:rsidRDefault="00072928" w:rsidP="00072928">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xml:space="preserve">. The approved reports are then disseminated to the </w:t>
      </w:r>
      <w:r>
        <w:t>V</w:t>
      </w:r>
      <w:r w:rsidRPr="00B31F90">
        <w:t xml:space="preserve">ice </w:t>
      </w:r>
      <w:r>
        <w:t>P</w:t>
      </w:r>
      <w:r w:rsidRPr="00B31F90">
        <w:t xml:space="preserve">resident for </w:t>
      </w:r>
      <w:r>
        <w:t>A</w:t>
      </w:r>
      <w:r w:rsidRPr="00B31F90">
        <w:t xml:space="preserve">cademic and </w:t>
      </w:r>
      <w:r>
        <w:t>Workforce Solutions</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2D8548E9" w14:textId="77777777" w:rsidR="00072928" w:rsidRPr="008C1B3A" w:rsidRDefault="00072928" w:rsidP="00072928">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6E5A79D2" w14:textId="77777777" w:rsidR="00072928" w:rsidRDefault="00072928" w:rsidP="00A75AA8">
      <w:pPr>
        <w:spacing w:after="160" w:line="259" w:lineRule="auto"/>
        <w:ind w:left="410"/>
        <w:rPr>
          <w:bCs/>
          <w:sz w:val="24"/>
          <w:szCs w:val="24"/>
        </w:rPr>
        <w:sectPr w:rsidR="00072928" w:rsidSect="00072928">
          <w:pgSz w:w="12240" w:h="15840"/>
          <w:pgMar w:top="1440" w:right="1440" w:bottom="1440" w:left="1440" w:header="720" w:footer="720" w:gutter="0"/>
          <w:cols w:space="720"/>
          <w:docGrid w:linePitch="360"/>
        </w:sectPr>
      </w:pPr>
    </w:p>
    <w:p w14:paraId="00786BEF" w14:textId="77F5F9D1" w:rsidR="00072928" w:rsidRPr="005D1903" w:rsidRDefault="00072928" w:rsidP="005D1903">
      <w:pPr>
        <w:pStyle w:val="Heading1"/>
        <w:jc w:val="center"/>
        <w:rPr>
          <w:color w:val="auto"/>
        </w:rPr>
      </w:pPr>
      <w:bookmarkStart w:id="6" w:name="_Toc184300308"/>
      <w:r w:rsidRPr="005D1903">
        <w:rPr>
          <w:color w:val="auto"/>
        </w:rPr>
        <w:lastRenderedPageBreak/>
        <w:t>Quantitative Literacy</w:t>
      </w:r>
      <w:bookmarkEnd w:id="6"/>
    </w:p>
    <w:p w14:paraId="65F9F661" w14:textId="3C2F1046" w:rsidR="00072928" w:rsidRPr="00072928" w:rsidRDefault="00072928" w:rsidP="00072928">
      <w:pPr>
        <w:rPr>
          <w:b/>
          <w:sz w:val="32"/>
          <w:szCs w:val="32"/>
        </w:rPr>
      </w:pPr>
      <w:r w:rsidRPr="00072928">
        <w:rPr>
          <w:b/>
          <w:sz w:val="32"/>
          <w:szCs w:val="32"/>
        </w:rPr>
        <w:t>__________________________________________________________</w:t>
      </w:r>
    </w:p>
    <w:p w14:paraId="19EE94D7" w14:textId="77777777" w:rsidR="00072928" w:rsidRDefault="00072928" w:rsidP="00072928">
      <w:pPr>
        <w:spacing w:after="160" w:line="259" w:lineRule="auto"/>
        <w:ind w:left="410"/>
        <w:rPr>
          <w:bCs/>
        </w:rPr>
      </w:pPr>
    </w:p>
    <w:p w14:paraId="404C8F27" w14:textId="77777777" w:rsidR="00072928" w:rsidRPr="008C1B3A" w:rsidRDefault="00072928" w:rsidP="00072928">
      <w:pPr>
        <w:rPr>
          <w:rFonts w:eastAsia="Times New Roman"/>
        </w:rPr>
      </w:pPr>
      <w:r w:rsidRPr="008C1B3A">
        <w:rPr>
          <w:rFonts w:eastAsia="Times New Roman"/>
          <w:b/>
        </w:rPr>
        <w:t>Definition:</w:t>
      </w:r>
      <w:r w:rsidRPr="008C1B3A">
        <w:rPr>
          <w:rFonts w:eastAsia="Times New Roman"/>
        </w:rPr>
        <w:t xml:space="preserve"> Quantitative Literacy is the ability to perform accurate calculations, interpret quantitative information, apply and analyze relevant numerical data, and use results to support conclusions.  </w:t>
      </w:r>
      <w:r w:rsidRPr="008C1B3A">
        <w:t>Degree</w:t>
      </w:r>
      <w:r>
        <w:t xml:space="preserve">-seeking students (AA, AS, AAS) </w:t>
      </w:r>
      <w:r w:rsidRPr="008C1B3A">
        <w:rPr>
          <w:rFonts w:eastAsia="Times New Roman"/>
        </w:rPr>
        <w:t>will calculate, interpret, and use numerical and quantitative information in a variety of settings.</w:t>
      </w:r>
    </w:p>
    <w:p w14:paraId="541CA0BC" w14:textId="77777777" w:rsidR="00072928" w:rsidRDefault="00072928" w:rsidP="00072928">
      <w:pPr>
        <w:rPr>
          <w:rFonts w:eastAsia="Times New Roman"/>
          <w:b/>
        </w:rPr>
      </w:pPr>
    </w:p>
    <w:p w14:paraId="694F36C5" w14:textId="77777777" w:rsidR="00072928" w:rsidRPr="000224D4" w:rsidRDefault="00072928" w:rsidP="00072928">
      <w:pPr>
        <w:rPr>
          <w:rFonts w:eastAsia="Times New Roman"/>
          <w:b/>
        </w:rPr>
      </w:pPr>
      <w:r w:rsidRPr="000224D4">
        <w:rPr>
          <w:rFonts w:eastAsia="Times New Roman"/>
          <w:b/>
        </w:rPr>
        <w:t xml:space="preserve">Outcome(s): </w:t>
      </w:r>
    </w:p>
    <w:p w14:paraId="1EF501AE" w14:textId="77777777" w:rsidR="00072928" w:rsidRPr="000224D4" w:rsidRDefault="00072928" w:rsidP="00072928">
      <w:pPr>
        <w:rPr>
          <w:rFonts w:eastAsia="Times New Roman"/>
          <w:b/>
        </w:rPr>
      </w:pPr>
    </w:p>
    <w:p w14:paraId="384E2915" w14:textId="77777777" w:rsidR="00072928" w:rsidRPr="000224D4" w:rsidRDefault="00072928" w:rsidP="00072928">
      <w:pPr>
        <w:rPr>
          <w:rFonts w:eastAsia="Times New Roman"/>
          <w:b/>
        </w:rPr>
      </w:pPr>
      <w:r w:rsidRPr="00074102">
        <w:rPr>
          <w:b/>
          <w:bCs/>
        </w:rPr>
        <w:t>Degree-seeking students (AA, AS, AAS)</w:t>
      </w:r>
      <w:r>
        <w:t xml:space="preserve"> </w:t>
      </w:r>
      <w:r w:rsidRPr="000224D4">
        <w:rPr>
          <w:rFonts w:eastAsia="Times New Roman"/>
          <w:b/>
        </w:rPr>
        <w:t>will be able to:</w:t>
      </w:r>
    </w:p>
    <w:p w14:paraId="298ADF4D" w14:textId="77777777" w:rsidR="00072928" w:rsidRPr="000224D4" w:rsidRDefault="00072928" w:rsidP="00072928">
      <w:pPr>
        <w:rPr>
          <w:rFonts w:eastAsia="Times New Roman"/>
          <w:b/>
        </w:rPr>
      </w:pPr>
    </w:p>
    <w:p w14:paraId="4FA54A30" w14:textId="77777777" w:rsidR="00072928" w:rsidRPr="000224D4" w:rsidRDefault="00072928" w:rsidP="00072928">
      <w:pPr>
        <w:spacing w:after="240"/>
        <w:rPr>
          <w:rFonts w:eastAsia="Times New Roman"/>
          <w:b/>
        </w:rPr>
      </w:pPr>
      <w:r w:rsidRPr="000224D4">
        <w:rPr>
          <w:rFonts w:eastAsia="Times New Roman"/>
          <w:b/>
        </w:rPr>
        <w:t xml:space="preserve">LO1: </w:t>
      </w:r>
      <w:bookmarkStart w:id="7" w:name="_Hlk2755499"/>
      <w:r w:rsidRPr="000224D4">
        <w:rPr>
          <w:rFonts w:eastAsia="Times New Roman"/>
          <w:bCs/>
        </w:rPr>
        <w:t>Perform accurate calculations</w:t>
      </w:r>
      <w:r w:rsidRPr="000224D4">
        <w:rPr>
          <w:rFonts w:eastAsia="Times New Roman"/>
        </w:rPr>
        <w:t>.</w:t>
      </w:r>
      <w:bookmarkEnd w:id="7"/>
    </w:p>
    <w:p w14:paraId="131BFCA4" w14:textId="77777777" w:rsidR="00072928" w:rsidRPr="000224D4" w:rsidRDefault="00072928" w:rsidP="00072928">
      <w:pPr>
        <w:spacing w:after="240"/>
        <w:rPr>
          <w:rFonts w:eastAsia="Times New Roman"/>
          <w:b/>
        </w:rPr>
      </w:pPr>
      <w:r w:rsidRPr="000224D4">
        <w:rPr>
          <w:rFonts w:eastAsia="Times New Roman"/>
          <w:b/>
        </w:rPr>
        <w:t xml:space="preserve">LO2: </w:t>
      </w:r>
      <w:bookmarkStart w:id="8" w:name="_Hlk2755513"/>
      <w:r w:rsidRPr="000224D4">
        <w:rPr>
          <w:rFonts w:eastAsia="Times New Roman"/>
          <w:bCs/>
        </w:rPr>
        <w:t>Interpret quantitative information</w:t>
      </w:r>
      <w:r w:rsidRPr="000224D4">
        <w:rPr>
          <w:rFonts w:eastAsia="Times New Roman"/>
        </w:rPr>
        <w:t>.</w:t>
      </w:r>
      <w:bookmarkEnd w:id="8"/>
    </w:p>
    <w:p w14:paraId="33B7D3F4" w14:textId="77777777" w:rsidR="00072928" w:rsidRPr="000224D4" w:rsidRDefault="00072928" w:rsidP="00072928">
      <w:pPr>
        <w:spacing w:after="240"/>
        <w:rPr>
          <w:rFonts w:eastAsia="Times New Roman"/>
          <w:b/>
        </w:rPr>
      </w:pPr>
      <w:r w:rsidRPr="000224D4">
        <w:rPr>
          <w:rFonts w:eastAsia="Times New Roman"/>
          <w:b/>
        </w:rPr>
        <w:t xml:space="preserve">LO3: </w:t>
      </w:r>
      <w:bookmarkStart w:id="9" w:name="_Hlk2755535"/>
      <w:r w:rsidRPr="000224D4">
        <w:rPr>
          <w:rFonts w:eastAsia="Times New Roman"/>
          <w:bCs/>
        </w:rPr>
        <w:t>Analyze relevant numerical data</w:t>
      </w:r>
      <w:r w:rsidRPr="000224D4">
        <w:rPr>
          <w:rFonts w:eastAsia="Times New Roman"/>
        </w:rPr>
        <w:t>.</w:t>
      </w:r>
      <w:bookmarkEnd w:id="9"/>
    </w:p>
    <w:p w14:paraId="2E4B1035" w14:textId="77777777" w:rsidR="00072928" w:rsidRPr="000224D4" w:rsidRDefault="00072928" w:rsidP="00072928">
      <w:pPr>
        <w:spacing w:after="240"/>
        <w:rPr>
          <w:rFonts w:eastAsia="Times New Roman"/>
        </w:rPr>
      </w:pPr>
      <w:r w:rsidRPr="000224D4">
        <w:rPr>
          <w:rFonts w:eastAsia="Times New Roman"/>
          <w:b/>
        </w:rPr>
        <w:t xml:space="preserve">LO4: </w:t>
      </w:r>
      <w:r w:rsidRPr="000224D4">
        <w:rPr>
          <w:rFonts w:eastAsia="Times New Roman"/>
          <w:bCs/>
        </w:rPr>
        <w:t>Use results to support conclusions.</w:t>
      </w:r>
    </w:p>
    <w:p w14:paraId="10B98F8F" w14:textId="77777777" w:rsidR="00072928" w:rsidRPr="007C4F52" w:rsidRDefault="00072928" w:rsidP="00072928">
      <w:r w:rsidRPr="007C4F52">
        <w:rPr>
          <w:b/>
        </w:rPr>
        <w:t>Goal(s)</w:t>
      </w:r>
      <w:r>
        <w:rPr>
          <w:b/>
        </w:rPr>
        <w:t xml:space="preserve"> Prior to Fall 2024:</w:t>
      </w:r>
      <w:r w:rsidRPr="007C4F52">
        <w:t xml:space="preserve"> </w:t>
      </w:r>
    </w:p>
    <w:p w14:paraId="39C50D4F" w14:textId="77777777" w:rsidR="00072928" w:rsidRPr="000318BE" w:rsidRDefault="00072928" w:rsidP="00072928">
      <w:pPr>
        <w:rPr>
          <w:rFonts w:eastAsia="Times New Roman"/>
          <w:highlight w:val="yellow"/>
        </w:rPr>
      </w:pPr>
    </w:p>
    <w:p w14:paraId="579C578E" w14:textId="77777777" w:rsidR="00072928" w:rsidRDefault="00072928" w:rsidP="00072928">
      <w:pPr>
        <w:pStyle w:val="ListParagraph"/>
        <w:numPr>
          <w:ilvl w:val="0"/>
          <w:numId w:val="23"/>
        </w:numPr>
        <w:spacing w:after="200" w:line="276" w:lineRule="auto"/>
      </w:pPr>
      <w:r w:rsidRPr="00617888">
        <w:t xml:space="preserve">Students will have an average score of 3.00 or better when assessed via </w:t>
      </w:r>
      <w:r>
        <w:t>the quantitative literacy</w:t>
      </w:r>
      <w:r w:rsidRPr="00617888">
        <w:t xml:space="preserve"> rubric. The maximum score is 4.00.</w:t>
      </w:r>
    </w:p>
    <w:p w14:paraId="23D7C3D8" w14:textId="77777777" w:rsidR="00072928" w:rsidRPr="00617888" w:rsidRDefault="00072928" w:rsidP="00072928">
      <w:pPr>
        <w:pStyle w:val="ListParagraph"/>
        <w:numPr>
          <w:ilvl w:val="0"/>
          <w:numId w:val="23"/>
        </w:numPr>
        <w:spacing w:after="200" w:line="276" w:lineRule="auto"/>
      </w:pPr>
      <w:r w:rsidRPr="00617888">
        <w:rPr>
          <w:rFonts w:eastAsia="Times New Roman"/>
        </w:rPr>
        <w:t xml:space="preserve">Graduates will have an average satisfaction score with their </w:t>
      </w:r>
      <w:r>
        <w:rPr>
          <w:rFonts w:eastAsia="Times New Roman"/>
        </w:rPr>
        <w:t>quantitative literacy</w:t>
      </w:r>
      <w:r w:rsidRPr="00617888">
        <w:rPr>
          <w:rFonts w:eastAsia="Times New Roman"/>
        </w:rPr>
        <w:t xml:space="preserve"> education of </w:t>
      </w:r>
      <w:r>
        <w:rPr>
          <w:rFonts w:eastAsia="Times New Roman"/>
        </w:rPr>
        <w:t>4</w:t>
      </w:r>
      <w:r w:rsidRPr="00617888">
        <w:rPr>
          <w:rFonts w:eastAsia="Times New Roman"/>
        </w:rPr>
        <w:t xml:space="preserve">.00 or better. The maximum score is </w:t>
      </w:r>
      <w:r>
        <w:rPr>
          <w:rFonts w:eastAsia="Times New Roman"/>
        </w:rPr>
        <w:t>5</w:t>
      </w:r>
      <w:r w:rsidRPr="00617888">
        <w:rPr>
          <w:rFonts w:eastAsia="Times New Roman"/>
        </w:rPr>
        <w:t>.00.</w:t>
      </w:r>
    </w:p>
    <w:p w14:paraId="27810678" w14:textId="77777777" w:rsidR="00072928" w:rsidRDefault="00072928" w:rsidP="00072928">
      <w:pPr>
        <w:pStyle w:val="ListParagraph"/>
        <w:numPr>
          <w:ilvl w:val="0"/>
          <w:numId w:val="23"/>
        </w:numPr>
        <w:spacing w:after="200" w:line="276" w:lineRule="auto"/>
      </w:pPr>
      <w:r w:rsidRPr="00617888">
        <w:t xml:space="preserve">Alumni will have an average satisfaction score with their </w:t>
      </w:r>
      <w:r>
        <w:t>quantitative literacy</w:t>
      </w:r>
      <w:r w:rsidRPr="00617888">
        <w:t xml:space="preserve"> education of 4.00 or better. The maximum score is 5.00.</w:t>
      </w:r>
    </w:p>
    <w:p w14:paraId="1BE1EAA2" w14:textId="77777777" w:rsidR="00072928" w:rsidRPr="00CB77AD" w:rsidRDefault="00072928" w:rsidP="00072928">
      <w:pPr>
        <w:rPr>
          <w:b/>
        </w:rPr>
      </w:pPr>
      <w:r w:rsidRPr="00CB77AD">
        <w:rPr>
          <w:b/>
        </w:rPr>
        <w:t>Goal(s) as of Fall 2024:</w:t>
      </w:r>
    </w:p>
    <w:p w14:paraId="44F315CE" w14:textId="77777777" w:rsidR="00072928" w:rsidRPr="00CB77AD" w:rsidRDefault="00072928" w:rsidP="00072928"/>
    <w:p w14:paraId="3C984838" w14:textId="77777777" w:rsidR="00072928" w:rsidRDefault="00072928" w:rsidP="00072928">
      <w:pPr>
        <w:pStyle w:val="ListParagraph"/>
        <w:numPr>
          <w:ilvl w:val="0"/>
          <w:numId w:val="24"/>
        </w:numPr>
        <w:spacing w:after="200" w:line="276" w:lineRule="auto"/>
      </w:pPr>
      <w:r w:rsidRPr="00617888">
        <w:t xml:space="preserve">Students will have an average score of </w:t>
      </w:r>
      <w:r>
        <w:t>2</w:t>
      </w:r>
      <w:r w:rsidRPr="00617888">
        <w:t xml:space="preserve">.00 or better when assessed via </w:t>
      </w:r>
      <w:r>
        <w:t>quantitative literacy</w:t>
      </w:r>
      <w:r w:rsidRPr="00617888">
        <w:t xml:space="preserve"> rubric. The maximum score is </w:t>
      </w:r>
      <w:r>
        <w:t>3</w:t>
      </w:r>
      <w:r w:rsidRPr="00617888">
        <w:t>.00.</w:t>
      </w:r>
    </w:p>
    <w:p w14:paraId="391751A7" w14:textId="77777777" w:rsidR="00072928" w:rsidRPr="00617888" w:rsidRDefault="00072928" w:rsidP="00072928">
      <w:pPr>
        <w:pStyle w:val="ListParagraph"/>
        <w:numPr>
          <w:ilvl w:val="0"/>
          <w:numId w:val="24"/>
        </w:numPr>
        <w:spacing w:after="200" w:line="276" w:lineRule="auto"/>
      </w:pPr>
      <w:r w:rsidRPr="00617888">
        <w:rPr>
          <w:rFonts w:eastAsia="Times New Roman"/>
        </w:rPr>
        <w:t xml:space="preserve">Graduates will have an average satisfaction score with their </w:t>
      </w:r>
      <w:r>
        <w:rPr>
          <w:rFonts w:eastAsia="Times New Roman"/>
        </w:rPr>
        <w:t>quantitative literacy</w:t>
      </w:r>
      <w:r w:rsidRPr="00617888">
        <w:rPr>
          <w:rFonts w:eastAsia="Times New Roman"/>
        </w:rPr>
        <w:t xml:space="preserve"> education of </w:t>
      </w:r>
      <w:r>
        <w:rPr>
          <w:rFonts w:eastAsia="Times New Roman"/>
        </w:rPr>
        <w:t>4</w:t>
      </w:r>
      <w:r w:rsidRPr="00617888">
        <w:rPr>
          <w:rFonts w:eastAsia="Times New Roman"/>
        </w:rPr>
        <w:t xml:space="preserve">.00 or better. The maximum score is </w:t>
      </w:r>
      <w:r>
        <w:rPr>
          <w:rFonts w:eastAsia="Times New Roman"/>
        </w:rPr>
        <w:t>5</w:t>
      </w:r>
      <w:r w:rsidRPr="00617888">
        <w:rPr>
          <w:rFonts w:eastAsia="Times New Roman"/>
        </w:rPr>
        <w:t>.00.</w:t>
      </w:r>
    </w:p>
    <w:p w14:paraId="4EA44E2E" w14:textId="77777777" w:rsidR="00072928" w:rsidRDefault="00072928" w:rsidP="00072928">
      <w:pPr>
        <w:pStyle w:val="ListParagraph"/>
        <w:numPr>
          <w:ilvl w:val="0"/>
          <w:numId w:val="24"/>
        </w:numPr>
        <w:spacing w:after="200" w:line="276" w:lineRule="auto"/>
      </w:pPr>
      <w:r w:rsidRPr="00617888">
        <w:t xml:space="preserve">Alumni will have an average satisfaction score with their </w:t>
      </w:r>
      <w:r>
        <w:t>quantitative literacy</w:t>
      </w:r>
      <w:r w:rsidRPr="00617888">
        <w:t xml:space="preserve"> education of 4.00 or better. The maximum score is 5.00.</w:t>
      </w:r>
    </w:p>
    <w:p w14:paraId="1553861C" w14:textId="6438B16E" w:rsidR="00072928" w:rsidRDefault="00072928" w:rsidP="00072928">
      <w:pPr>
        <w:spacing w:after="160" w:line="259" w:lineRule="auto"/>
        <w:rPr>
          <w:b/>
        </w:rPr>
      </w:pPr>
      <w:r>
        <w:rPr>
          <w:b/>
        </w:rPr>
        <w:t>Measures:</w:t>
      </w:r>
    </w:p>
    <w:p w14:paraId="349FBC9C" w14:textId="77777777" w:rsidR="00072928" w:rsidRPr="009F5F2A" w:rsidRDefault="00072928" w:rsidP="00072928">
      <w:pPr>
        <w:rPr>
          <w:i/>
        </w:rPr>
      </w:pPr>
      <w:r w:rsidRPr="009F5F2A">
        <w:rPr>
          <w:i/>
        </w:rPr>
        <w:t>Direct assessments:</w:t>
      </w:r>
    </w:p>
    <w:p w14:paraId="6F13749A" w14:textId="77777777" w:rsidR="00072928" w:rsidRPr="007C4F52" w:rsidRDefault="00072928" w:rsidP="00072928">
      <w:pPr>
        <w:rPr>
          <w:b/>
        </w:rPr>
      </w:pPr>
    </w:p>
    <w:p w14:paraId="2D1673E7" w14:textId="77777777" w:rsidR="00072928" w:rsidRDefault="00072928" w:rsidP="00072928">
      <w:pPr>
        <w:spacing w:after="160" w:line="259" w:lineRule="auto"/>
        <w:rPr>
          <w:rFonts w:asciiTheme="minorHAnsi" w:hAnsiTheme="minorHAnsi" w:cstheme="minorHAnsi"/>
        </w:rPr>
      </w:pPr>
      <w:r w:rsidRPr="007C4F52">
        <w:rPr>
          <w:bCs/>
        </w:rPr>
        <w:t xml:space="preserve">Virginia Western uses an artifact-based approach for general education assessment. </w:t>
      </w:r>
      <w:r>
        <w:rPr>
          <w:bCs/>
        </w:rPr>
        <w:t>Fall and S</w:t>
      </w:r>
      <w:r w:rsidRPr="007C4F52">
        <w:rPr>
          <w:bCs/>
        </w:rPr>
        <w:t xml:space="preserve">pring, </w:t>
      </w:r>
      <w:r>
        <w:rPr>
          <w:bCs/>
        </w:rPr>
        <w:t>faculty</w:t>
      </w:r>
      <w:r w:rsidRPr="007C4F52">
        <w:rPr>
          <w:bCs/>
        </w:rPr>
        <w:t xml:space="preserve"> identify courses that will submit artifacts to be assessed based on the competencies addressed </w:t>
      </w:r>
      <w:r w:rsidRPr="007C4F52">
        <w:rPr>
          <w:bCs/>
        </w:rPr>
        <w:lastRenderedPageBreak/>
        <w:t xml:space="preserve">that year. Faculty then submit </w:t>
      </w:r>
      <w:r>
        <w:rPr>
          <w:bCs/>
        </w:rPr>
        <w:t>the rubric for faculty-determined assignments in</w:t>
      </w:r>
      <w:r w:rsidRPr="007C4F52">
        <w:rPr>
          <w:bCs/>
        </w:rPr>
        <w:t xml:space="preserve"> the identified class</w:t>
      </w:r>
      <w:r>
        <w:rPr>
          <w:bCs/>
        </w:rPr>
        <w:t xml:space="preserve"> using Canvas and the Outcome Measures Feature.</w:t>
      </w:r>
      <w:r w:rsidRPr="007C4F52">
        <w:rPr>
          <w:bCs/>
        </w:rPr>
        <w:t xml:space="preserve"> The Institutional Effectiveness Office </w:t>
      </w:r>
      <w:r>
        <w:rPr>
          <w:bCs/>
        </w:rPr>
        <w:t>has a target goal of 10% of associate degree seeking students will be assessed. The assignments</w:t>
      </w:r>
      <w:r w:rsidRPr="007C4F52">
        <w:rPr>
          <w:bCs/>
        </w:rPr>
        <w:t xml:space="preserve"> are scored by </w:t>
      </w:r>
      <w:r>
        <w:rPr>
          <w:bCs/>
        </w:rPr>
        <w:t>the</w:t>
      </w:r>
      <w:r w:rsidRPr="007C4F52">
        <w:rPr>
          <w:bCs/>
        </w:rPr>
        <w:t xml:space="preserve"> faculty using a four-point rubric (Excellent, Good,</w:t>
      </w:r>
      <w:r>
        <w:rPr>
          <w:bCs/>
        </w:rPr>
        <w:t xml:space="preserve"> </w:t>
      </w:r>
      <w:r w:rsidRPr="007C4F52">
        <w:rPr>
          <w:bCs/>
        </w:rPr>
        <w:t>Acceptable, and Needs Improvement).</w:t>
      </w:r>
      <w:r>
        <w:rPr>
          <w:bCs/>
        </w:rPr>
        <w:t xml:space="preserve"> For AY 2022-23,</w:t>
      </w:r>
      <w:r w:rsidRPr="00235BAB">
        <w:rPr>
          <w:rFonts w:asciiTheme="minorHAnsi" w:hAnsiTheme="minorHAnsi" w:cstheme="minorHAnsi"/>
        </w:rPr>
        <w:t xml:space="preserve"> </w:t>
      </w:r>
      <w:r w:rsidRPr="00237836">
        <w:rPr>
          <w:rFonts w:asciiTheme="minorHAnsi" w:hAnsiTheme="minorHAnsi" w:cstheme="minorHAnsi"/>
        </w:rPr>
        <w:t>716 artifacts were assessed for 616 unique students for the Quantitative Literacy General Education Assessment. This represents 13.9% of the target population, program placed students (n=4,446).</w:t>
      </w:r>
      <w:r>
        <w:rPr>
          <w:rFonts w:asciiTheme="minorHAnsi" w:hAnsiTheme="minorHAnsi" w:cstheme="minorHAnsi"/>
        </w:rPr>
        <w:t xml:space="preserve"> </w:t>
      </w:r>
    </w:p>
    <w:p w14:paraId="750C14C0" w14:textId="33A070DC" w:rsidR="00072928" w:rsidRDefault="00072928" w:rsidP="00072928">
      <w:pPr>
        <w:spacing w:after="160" w:line="259" w:lineRule="auto"/>
        <w:rPr>
          <w:rFonts w:asciiTheme="minorHAnsi" w:eastAsia="Times New Roman" w:hAnsiTheme="minorHAnsi" w:cstheme="minorBidi"/>
          <w:iCs/>
          <w:sz w:val="24"/>
          <w:szCs w:val="24"/>
        </w:rPr>
      </w:pPr>
      <w:r w:rsidRPr="007C4F52">
        <w:t>These artifact-based assessments were course-embedded in the following classes:</w:t>
      </w:r>
    </w:p>
    <w:tbl>
      <w:tblPr>
        <w:tblW w:w="2200" w:type="dxa"/>
        <w:tblCellMar>
          <w:left w:w="0" w:type="dxa"/>
          <w:right w:w="0" w:type="dxa"/>
        </w:tblCellMar>
        <w:tblLook w:val="04A0" w:firstRow="1" w:lastRow="0" w:firstColumn="1" w:lastColumn="0" w:noHBand="0" w:noVBand="1"/>
      </w:tblPr>
      <w:tblGrid>
        <w:gridCol w:w="2200"/>
      </w:tblGrid>
      <w:tr w:rsidR="00072928" w:rsidRPr="006A4B7B" w14:paraId="28FCDC72" w14:textId="77777777" w:rsidTr="0074353F">
        <w:trPr>
          <w:trHeight w:val="300"/>
        </w:trPr>
        <w:tc>
          <w:tcPr>
            <w:tcW w:w="2200" w:type="dxa"/>
            <w:noWrap/>
            <w:tcMar>
              <w:top w:w="0" w:type="dxa"/>
              <w:left w:w="108" w:type="dxa"/>
              <w:bottom w:w="0" w:type="dxa"/>
              <w:right w:w="108" w:type="dxa"/>
            </w:tcMar>
            <w:vAlign w:val="bottom"/>
            <w:hideMark/>
          </w:tcPr>
          <w:p w14:paraId="50BE20CB" w14:textId="77777777" w:rsidR="00072928" w:rsidRPr="006A4B7B" w:rsidRDefault="00072928" w:rsidP="00072928">
            <w:pPr>
              <w:pStyle w:val="ListParagraph"/>
              <w:numPr>
                <w:ilvl w:val="0"/>
                <w:numId w:val="25"/>
              </w:numPr>
              <w:spacing w:line="276" w:lineRule="auto"/>
              <w:rPr>
                <w:rFonts w:eastAsiaTheme="minorHAnsi"/>
                <w:color w:val="000000"/>
              </w:rPr>
            </w:pPr>
            <w:r w:rsidRPr="006A4B7B">
              <w:rPr>
                <w:color w:val="000000"/>
              </w:rPr>
              <w:t>BIO 101</w:t>
            </w:r>
          </w:p>
        </w:tc>
      </w:tr>
      <w:tr w:rsidR="00072928" w:rsidRPr="006A4B7B" w14:paraId="654016FC" w14:textId="77777777" w:rsidTr="0074353F">
        <w:trPr>
          <w:trHeight w:val="300"/>
        </w:trPr>
        <w:tc>
          <w:tcPr>
            <w:tcW w:w="2200" w:type="dxa"/>
            <w:noWrap/>
            <w:tcMar>
              <w:top w:w="0" w:type="dxa"/>
              <w:left w:w="108" w:type="dxa"/>
              <w:bottom w:w="0" w:type="dxa"/>
              <w:right w:w="108" w:type="dxa"/>
            </w:tcMar>
            <w:vAlign w:val="bottom"/>
            <w:hideMark/>
          </w:tcPr>
          <w:p w14:paraId="07A1CCF2" w14:textId="77777777" w:rsidR="00072928" w:rsidRPr="006A4B7B" w:rsidRDefault="00072928" w:rsidP="00072928">
            <w:pPr>
              <w:pStyle w:val="ListParagraph"/>
              <w:numPr>
                <w:ilvl w:val="0"/>
                <w:numId w:val="25"/>
              </w:numPr>
              <w:spacing w:line="276" w:lineRule="auto"/>
              <w:rPr>
                <w:color w:val="000000"/>
              </w:rPr>
            </w:pPr>
            <w:r w:rsidRPr="006A4B7B">
              <w:rPr>
                <w:color w:val="000000"/>
              </w:rPr>
              <w:t>BIO 102</w:t>
            </w:r>
          </w:p>
        </w:tc>
      </w:tr>
      <w:tr w:rsidR="00072928" w:rsidRPr="006A4B7B" w14:paraId="3C447524" w14:textId="77777777" w:rsidTr="0074353F">
        <w:trPr>
          <w:trHeight w:val="300"/>
        </w:trPr>
        <w:tc>
          <w:tcPr>
            <w:tcW w:w="2200" w:type="dxa"/>
            <w:noWrap/>
            <w:tcMar>
              <w:top w:w="0" w:type="dxa"/>
              <w:left w:w="108" w:type="dxa"/>
              <w:bottom w:w="0" w:type="dxa"/>
              <w:right w:w="108" w:type="dxa"/>
            </w:tcMar>
            <w:vAlign w:val="bottom"/>
            <w:hideMark/>
          </w:tcPr>
          <w:p w14:paraId="66BEAECA" w14:textId="77777777" w:rsidR="00072928" w:rsidRPr="006A4B7B" w:rsidRDefault="00072928" w:rsidP="00072928">
            <w:pPr>
              <w:pStyle w:val="ListParagraph"/>
              <w:numPr>
                <w:ilvl w:val="0"/>
                <w:numId w:val="25"/>
              </w:numPr>
              <w:spacing w:line="276" w:lineRule="auto"/>
              <w:rPr>
                <w:color w:val="000000"/>
              </w:rPr>
            </w:pPr>
            <w:r w:rsidRPr="006A4B7B">
              <w:rPr>
                <w:color w:val="000000"/>
              </w:rPr>
              <w:t>BIO 141</w:t>
            </w:r>
          </w:p>
        </w:tc>
      </w:tr>
      <w:tr w:rsidR="00072928" w:rsidRPr="006A4B7B" w14:paraId="4E19C10D" w14:textId="77777777" w:rsidTr="0074353F">
        <w:trPr>
          <w:trHeight w:val="300"/>
        </w:trPr>
        <w:tc>
          <w:tcPr>
            <w:tcW w:w="2200" w:type="dxa"/>
            <w:noWrap/>
            <w:tcMar>
              <w:top w:w="0" w:type="dxa"/>
              <w:left w:w="108" w:type="dxa"/>
              <w:bottom w:w="0" w:type="dxa"/>
              <w:right w:w="108" w:type="dxa"/>
            </w:tcMar>
            <w:vAlign w:val="bottom"/>
            <w:hideMark/>
          </w:tcPr>
          <w:p w14:paraId="294EC64A" w14:textId="77777777" w:rsidR="00072928" w:rsidRPr="006A4B7B" w:rsidRDefault="00072928" w:rsidP="00072928">
            <w:pPr>
              <w:pStyle w:val="ListParagraph"/>
              <w:numPr>
                <w:ilvl w:val="0"/>
                <w:numId w:val="25"/>
              </w:numPr>
              <w:spacing w:line="276" w:lineRule="auto"/>
              <w:rPr>
                <w:color w:val="000000"/>
              </w:rPr>
            </w:pPr>
            <w:r w:rsidRPr="006A4B7B">
              <w:rPr>
                <w:color w:val="000000"/>
              </w:rPr>
              <w:t>BIO 142</w:t>
            </w:r>
          </w:p>
        </w:tc>
      </w:tr>
      <w:tr w:rsidR="00072928" w:rsidRPr="006A4B7B" w14:paraId="75AE346C" w14:textId="77777777" w:rsidTr="0074353F">
        <w:trPr>
          <w:trHeight w:val="300"/>
        </w:trPr>
        <w:tc>
          <w:tcPr>
            <w:tcW w:w="2200" w:type="dxa"/>
            <w:noWrap/>
            <w:tcMar>
              <w:top w:w="0" w:type="dxa"/>
              <w:left w:w="108" w:type="dxa"/>
              <w:bottom w:w="0" w:type="dxa"/>
              <w:right w:w="108" w:type="dxa"/>
            </w:tcMar>
            <w:vAlign w:val="bottom"/>
            <w:hideMark/>
          </w:tcPr>
          <w:p w14:paraId="4D0FE417" w14:textId="77777777" w:rsidR="00072928" w:rsidRPr="006A4B7B" w:rsidRDefault="00072928" w:rsidP="00072928">
            <w:pPr>
              <w:pStyle w:val="ListParagraph"/>
              <w:numPr>
                <w:ilvl w:val="0"/>
                <w:numId w:val="25"/>
              </w:numPr>
              <w:spacing w:line="276" w:lineRule="auto"/>
              <w:rPr>
                <w:color w:val="000000"/>
              </w:rPr>
            </w:pPr>
            <w:r w:rsidRPr="006A4B7B">
              <w:rPr>
                <w:color w:val="000000"/>
              </w:rPr>
              <w:t>CHD 216</w:t>
            </w:r>
          </w:p>
        </w:tc>
      </w:tr>
      <w:tr w:rsidR="00072928" w:rsidRPr="006A4B7B" w14:paraId="16E26C9D" w14:textId="77777777" w:rsidTr="0074353F">
        <w:trPr>
          <w:trHeight w:val="300"/>
        </w:trPr>
        <w:tc>
          <w:tcPr>
            <w:tcW w:w="2200" w:type="dxa"/>
            <w:noWrap/>
            <w:tcMar>
              <w:top w:w="0" w:type="dxa"/>
              <w:left w:w="108" w:type="dxa"/>
              <w:bottom w:w="0" w:type="dxa"/>
              <w:right w:w="108" w:type="dxa"/>
            </w:tcMar>
            <w:vAlign w:val="bottom"/>
            <w:hideMark/>
          </w:tcPr>
          <w:p w14:paraId="371E0CEB" w14:textId="77777777" w:rsidR="00072928" w:rsidRPr="006A4B7B" w:rsidRDefault="00072928" w:rsidP="00072928">
            <w:pPr>
              <w:pStyle w:val="ListParagraph"/>
              <w:numPr>
                <w:ilvl w:val="0"/>
                <w:numId w:val="25"/>
              </w:numPr>
              <w:spacing w:line="276" w:lineRule="auto"/>
              <w:rPr>
                <w:color w:val="000000"/>
              </w:rPr>
            </w:pPr>
            <w:r w:rsidRPr="006A4B7B">
              <w:rPr>
                <w:color w:val="000000"/>
              </w:rPr>
              <w:t>CHM 111</w:t>
            </w:r>
          </w:p>
        </w:tc>
      </w:tr>
      <w:tr w:rsidR="00072928" w:rsidRPr="006A4B7B" w14:paraId="0F53DB26" w14:textId="77777777" w:rsidTr="0074353F">
        <w:trPr>
          <w:trHeight w:val="300"/>
        </w:trPr>
        <w:tc>
          <w:tcPr>
            <w:tcW w:w="2200" w:type="dxa"/>
            <w:noWrap/>
            <w:tcMar>
              <w:top w:w="0" w:type="dxa"/>
              <w:left w:w="108" w:type="dxa"/>
              <w:bottom w:w="0" w:type="dxa"/>
              <w:right w:w="108" w:type="dxa"/>
            </w:tcMar>
            <w:vAlign w:val="bottom"/>
            <w:hideMark/>
          </w:tcPr>
          <w:p w14:paraId="076D8354" w14:textId="77777777" w:rsidR="00072928" w:rsidRPr="006A4B7B" w:rsidRDefault="00072928" w:rsidP="00072928">
            <w:pPr>
              <w:pStyle w:val="ListParagraph"/>
              <w:numPr>
                <w:ilvl w:val="0"/>
                <w:numId w:val="25"/>
              </w:numPr>
              <w:spacing w:line="276" w:lineRule="auto"/>
              <w:rPr>
                <w:color w:val="000000"/>
              </w:rPr>
            </w:pPr>
            <w:r w:rsidRPr="006A4B7B">
              <w:rPr>
                <w:color w:val="000000"/>
              </w:rPr>
              <w:t>CHM 112</w:t>
            </w:r>
          </w:p>
        </w:tc>
      </w:tr>
      <w:tr w:rsidR="00072928" w:rsidRPr="006A4B7B" w14:paraId="05D976D6" w14:textId="77777777" w:rsidTr="0074353F">
        <w:trPr>
          <w:trHeight w:val="300"/>
        </w:trPr>
        <w:tc>
          <w:tcPr>
            <w:tcW w:w="2200" w:type="dxa"/>
            <w:noWrap/>
            <w:tcMar>
              <w:top w:w="0" w:type="dxa"/>
              <w:left w:w="108" w:type="dxa"/>
              <w:bottom w:w="0" w:type="dxa"/>
              <w:right w:w="108" w:type="dxa"/>
            </w:tcMar>
            <w:vAlign w:val="bottom"/>
            <w:hideMark/>
          </w:tcPr>
          <w:p w14:paraId="1F0B0C09" w14:textId="77777777" w:rsidR="00072928" w:rsidRPr="006A4B7B" w:rsidRDefault="00072928" w:rsidP="00072928">
            <w:pPr>
              <w:pStyle w:val="ListParagraph"/>
              <w:numPr>
                <w:ilvl w:val="0"/>
                <w:numId w:val="25"/>
              </w:numPr>
              <w:spacing w:line="276" w:lineRule="auto"/>
              <w:rPr>
                <w:color w:val="000000"/>
              </w:rPr>
            </w:pPr>
            <w:r w:rsidRPr="006A4B7B">
              <w:rPr>
                <w:color w:val="000000"/>
              </w:rPr>
              <w:t>ECO 201</w:t>
            </w:r>
          </w:p>
        </w:tc>
      </w:tr>
      <w:tr w:rsidR="00072928" w:rsidRPr="006A4B7B" w14:paraId="4D139148" w14:textId="77777777" w:rsidTr="0074353F">
        <w:trPr>
          <w:trHeight w:val="300"/>
        </w:trPr>
        <w:tc>
          <w:tcPr>
            <w:tcW w:w="2200" w:type="dxa"/>
            <w:noWrap/>
            <w:tcMar>
              <w:top w:w="0" w:type="dxa"/>
              <w:left w:w="108" w:type="dxa"/>
              <w:bottom w:w="0" w:type="dxa"/>
              <w:right w:w="108" w:type="dxa"/>
            </w:tcMar>
            <w:vAlign w:val="bottom"/>
            <w:hideMark/>
          </w:tcPr>
          <w:p w14:paraId="02B0A0C0" w14:textId="77777777" w:rsidR="00072928" w:rsidRPr="006A4B7B" w:rsidRDefault="00072928" w:rsidP="00072928">
            <w:pPr>
              <w:pStyle w:val="ListParagraph"/>
              <w:numPr>
                <w:ilvl w:val="0"/>
                <w:numId w:val="25"/>
              </w:numPr>
              <w:spacing w:line="276" w:lineRule="auto"/>
              <w:rPr>
                <w:color w:val="000000"/>
              </w:rPr>
            </w:pPr>
            <w:r w:rsidRPr="006A4B7B">
              <w:rPr>
                <w:color w:val="000000"/>
              </w:rPr>
              <w:t>HIS 121</w:t>
            </w:r>
          </w:p>
        </w:tc>
      </w:tr>
      <w:tr w:rsidR="00072928" w:rsidRPr="006A4B7B" w14:paraId="1D75EC02" w14:textId="77777777" w:rsidTr="0074353F">
        <w:trPr>
          <w:trHeight w:val="300"/>
        </w:trPr>
        <w:tc>
          <w:tcPr>
            <w:tcW w:w="2200" w:type="dxa"/>
            <w:noWrap/>
            <w:tcMar>
              <w:top w:w="0" w:type="dxa"/>
              <w:left w:w="108" w:type="dxa"/>
              <w:bottom w:w="0" w:type="dxa"/>
              <w:right w:w="108" w:type="dxa"/>
            </w:tcMar>
            <w:vAlign w:val="bottom"/>
            <w:hideMark/>
          </w:tcPr>
          <w:p w14:paraId="02B96575" w14:textId="77777777" w:rsidR="00072928" w:rsidRPr="006A4B7B" w:rsidRDefault="00072928" w:rsidP="00072928">
            <w:pPr>
              <w:pStyle w:val="ListParagraph"/>
              <w:numPr>
                <w:ilvl w:val="0"/>
                <w:numId w:val="25"/>
              </w:numPr>
              <w:spacing w:line="276" w:lineRule="auto"/>
              <w:rPr>
                <w:color w:val="000000"/>
              </w:rPr>
            </w:pPr>
            <w:r w:rsidRPr="006A4B7B">
              <w:rPr>
                <w:color w:val="000000"/>
              </w:rPr>
              <w:t>HIS 122</w:t>
            </w:r>
          </w:p>
        </w:tc>
      </w:tr>
      <w:tr w:rsidR="00072928" w:rsidRPr="006A4B7B" w14:paraId="2412A360" w14:textId="77777777" w:rsidTr="0074353F">
        <w:trPr>
          <w:trHeight w:val="300"/>
        </w:trPr>
        <w:tc>
          <w:tcPr>
            <w:tcW w:w="2200" w:type="dxa"/>
            <w:noWrap/>
            <w:tcMar>
              <w:top w:w="0" w:type="dxa"/>
              <w:left w:w="108" w:type="dxa"/>
              <w:bottom w:w="0" w:type="dxa"/>
              <w:right w:w="108" w:type="dxa"/>
            </w:tcMar>
            <w:vAlign w:val="bottom"/>
            <w:hideMark/>
          </w:tcPr>
          <w:p w14:paraId="4FEBCC8A" w14:textId="77777777" w:rsidR="00072928" w:rsidRPr="006A4B7B" w:rsidRDefault="00072928" w:rsidP="00072928">
            <w:pPr>
              <w:pStyle w:val="ListParagraph"/>
              <w:numPr>
                <w:ilvl w:val="0"/>
                <w:numId w:val="25"/>
              </w:numPr>
              <w:spacing w:line="276" w:lineRule="auto"/>
              <w:rPr>
                <w:color w:val="000000"/>
              </w:rPr>
            </w:pPr>
            <w:r w:rsidRPr="006A4B7B">
              <w:rPr>
                <w:color w:val="000000"/>
              </w:rPr>
              <w:t>MTH 154</w:t>
            </w:r>
          </w:p>
        </w:tc>
      </w:tr>
      <w:tr w:rsidR="00072928" w:rsidRPr="006A4B7B" w14:paraId="2D19D141" w14:textId="77777777" w:rsidTr="0074353F">
        <w:trPr>
          <w:trHeight w:val="300"/>
        </w:trPr>
        <w:tc>
          <w:tcPr>
            <w:tcW w:w="2200" w:type="dxa"/>
            <w:noWrap/>
            <w:tcMar>
              <w:top w:w="0" w:type="dxa"/>
              <w:left w:w="108" w:type="dxa"/>
              <w:bottom w:w="0" w:type="dxa"/>
              <w:right w:w="108" w:type="dxa"/>
            </w:tcMar>
            <w:vAlign w:val="bottom"/>
            <w:hideMark/>
          </w:tcPr>
          <w:p w14:paraId="7A125A29" w14:textId="77777777" w:rsidR="00072928" w:rsidRPr="006A4B7B" w:rsidRDefault="00072928" w:rsidP="00072928">
            <w:pPr>
              <w:pStyle w:val="ListParagraph"/>
              <w:numPr>
                <w:ilvl w:val="0"/>
                <w:numId w:val="25"/>
              </w:numPr>
              <w:spacing w:line="276" w:lineRule="auto"/>
              <w:rPr>
                <w:color w:val="000000"/>
              </w:rPr>
            </w:pPr>
            <w:r w:rsidRPr="006A4B7B">
              <w:rPr>
                <w:color w:val="000000"/>
              </w:rPr>
              <w:t>MTH 155</w:t>
            </w:r>
          </w:p>
        </w:tc>
      </w:tr>
      <w:tr w:rsidR="00072928" w:rsidRPr="006A4B7B" w14:paraId="322180E7" w14:textId="77777777" w:rsidTr="0074353F">
        <w:trPr>
          <w:trHeight w:val="300"/>
        </w:trPr>
        <w:tc>
          <w:tcPr>
            <w:tcW w:w="2200" w:type="dxa"/>
            <w:noWrap/>
            <w:tcMar>
              <w:top w:w="0" w:type="dxa"/>
              <w:left w:w="108" w:type="dxa"/>
              <w:bottom w:w="0" w:type="dxa"/>
              <w:right w:w="108" w:type="dxa"/>
            </w:tcMar>
            <w:vAlign w:val="bottom"/>
            <w:hideMark/>
          </w:tcPr>
          <w:p w14:paraId="527D75EA" w14:textId="77777777" w:rsidR="00072928" w:rsidRPr="006A4B7B" w:rsidRDefault="00072928" w:rsidP="00072928">
            <w:pPr>
              <w:pStyle w:val="ListParagraph"/>
              <w:numPr>
                <w:ilvl w:val="0"/>
                <w:numId w:val="25"/>
              </w:numPr>
              <w:spacing w:line="276" w:lineRule="auto"/>
              <w:rPr>
                <w:color w:val="000000"/>
              </w:rPr>
            </w:pPr>
            <w:r w:rsidRPr="006A4B7B">
              <w:rPr>
                <w:color w:val="000000"/>
              </w:rPr>
              <w:t>NSG 170</w:t>
            </w:r>
          </w:p>
        </w:tc>
      </w:tr>
      <w:tr w:rsidR="00072928" w:rsidRPr="006A4B7B" w14:paraId="1DE2AA88" w14:textId="77777777" w:rsidTr="0074353F">
        <w:trPr>
          <w:trHeight w:val="300"/>
        </w:trPr>
        <w:tc>
          <w:tcPr>
            <w:tcW w:w="2200" w:type="dxa"/>
            <w:noWrap/>
            <w:tcMar>
              <w:top w:w="0" w:type="dxa"/>
              <w:left w:w="108" w:type="dxa"/>
              <w:bottom w:w="0" w:type="dxa"/>
              <w:right w:w="108" w:type="dxa"/>
            </w:tcMar>
            <w:vAlign w:val="bottom"/>
            <w:hideMark/>
          </w:tcPr>
          <w:p w14:paraId="4A5AF12A" w14:textId="77777777" w:rsidR="00072928" w:rsidRPr="006A4B7B" w:rsidRDefault="00072928" w:rsidP="00072928">
            <w:pPr>
              <w:pStyle w:val="ListParagraph"/>
              <w:numPr>
                <w:ilvl w:val="0"/>
                <w:numId w:val="25"/>
              </w:numPr>
              <w:spacing w:line="276" w:lineRule="auto"/>
              <w:rPr>
                <w:color w:val="000000"/>
              </w:rPr>
            </w:pPr>
            <w:r w:rsidRPr="006A4B7B">
              <w:rPr>
                <w:color w:val="000000"/>
              </w:rPr>
              <w:t>PHY 241</w:t>
            </w:r>
          </w:p>
        </w:tc>
      </w:tr>
      <w:tr w:rsidR="00072928" w:rsidRPr="006A4B7B" w14:paraId="062E108D" w14:textId="77777777" w:rsidTr="0074353F">
        <w:trPr>
          <w:trHeight w:val="300"/>
        </w:trPr>
        <w:tc>
          <w:tcPr>
            <w:tcW w:w="2200" w:type="dxa"/>
            <w:noWrap/>
            <w:tcMar>
              <w:top w:w="0" w:type="dxa"/>
              <w:left w:w="108" w:type="dxa"/>
              <w:bottom w:w="0" w:type="dxa"/>
              <w:right w:w="108" w:type="dxa"/>
            </w:tcMar>
            <w:vAlign w:val="bottom"/>
            <w:hideMark/>
          </w:tcPr>
          <w:p w14:paraId="1BB4E7D1" w14:textId="77777777" w:rsidR="00072928" w:rsidRPr="006A4B7B" w:rsidRDefault="00072928" w:rsidP="00072928">
            <w:pPr>
              <w:pStyle w:val="ListParagraph"/>
              <w:numPr>
                <w:ilvl w:val="0"/>
                <w:numId w:val="25"/>
              </w:numPr>
              <w:spacing w:line="276" w:lineRule="auto"/>
              <w:rPr>
                <w:color w:val="000000"/>
              </w:rPr>
            </w:pPr>
            <w:r w:rsidRPr="006A4B7B">
              <w:rPr>
                <w:color w:val="000000"/>
              </w:rPr>
              <w:t>PHY 242</w:t>
            </w:r>
          </w:p>
        </w:tc>
      </w:tr>
      <w:tr w:rsidR="00072928" w:rsidRPr="006A4B7B" w14:paraId="463ACBD7" w14:textId="77777777" w:rsidTr="0074353F">
        <w:trPr>
          <w:trHeight w:val="300"/>
        </w:trPr>
        <w:tc>
          <w:tcPr>
            <w:tcW w:w="2200" w:type="dxa"/>
            <w:noWrap/>
            <w:tcMar>
              <w:top w:w="0" w:type="dxa"/>
              <w:left w:w="108" w:type="dxa"/>
              <w:bottom w:w="0" w:type="dxa"/>
              <w:right w:w="108" w:type="dxa"/>
            </w:tcMar>
            <w:vAlign w:val="bottom"/>
            <w:hideMark/>
          </w:tcPr>
          <w:p w14:paraId="303D999C" w14:textId="77777777" w:rsidR="00072928" w:rsidRPr="006A4B7B" w:rsidRDefault="00072928" w:rsidP="00072928">
            <w:pPr>
              <w:pStyle w:val="ListParagraph"/>
              <w:numPr>
                <w:ilvl w:val="0"/>
                <w:numId w:val="25"/>
              </w:numPr>
              <w:spacing w:line="276" w:lineRule="auto"/>
              <w:rPr>
                <w:color w:val="000000"/>
              </w:rPr>
            </w:pPr>
            <w:r w:rsidRPr="006A4B7B">
              <w:rPr>
                <w:color w:val="000000"/>
              </w:rPr>
              <w:t>PTH 115</w:t>
            </w:r>
          </w:p>
        </w:tc>
      </w:tr>
      <w:tr w:rsidR="00072928" w:rsidRPr="006A4B7B" w14:paraId="2B77ED17" w14:textId="77777777" w:rsidTr="0074353F">
        <w:trPr>
          <w:trHeight w:val="300"/>
        </w:trPr>
        <w:tc>
          <w:tcPr>
            <w:tcW w:w="2200" w:type="dxa"/>
            <w:noWrap/>
            <w:tcMar>
              <w:top w:w="0" w:type="dxa"/>
              <w:left w:w="108" w:type="dxa"/>
              <w:bottom w:w="0" w:type="dxa"/>
              <w:right w:w="108" w:type="dxa"/>
            </w:tcMar>
            <w:vAlign w:val="bottom"/>
            <w:hideMark/>
          </w:tcPr>
          <w:p w14:paraId="58AACC99" w14:textId="77777777" w:rsidR="00072928" w:rsidRPr="006A4B7B" w:rsidRDefault="00072928" w:rsidP="00072928">
            <w:pPr>
              <w:pStyle w:val="ListParagraph"/>
              <w:numPr>
                <w:ilvl w:val="0"/>
                <w:numId w:val="25"/>
              </w:numPr>
              <w:spacing w:line="276" w:lineRule="auto"/>
              <w:rPr>
                <w:color w:val="000000"/>
              </w:rPr>
            </w:pPr>
            <w:r w:rsidRPr="006A4B7B">
              <w:rPr>
                <w:color w:val="000000"/>
              </w:rPr>
              <w:t>SDV 101</w:t>
            </w:r>
          </w:p>
        </w:tc>
      </w:tr>
    </w:tbl>
    <w:p w14:paraId="6CAC7819" w14:textId="7B13FF94" w:rsidR="00072928" w:rsidRDefault="00072928" w:rsidP="00072928">
      <w:pPr>
        <w:spacing w:after="160" w:line="259" w:lineRule="auto"/>
        <w:rPr>
          <w:b/>
        </w:rPr>
      </w:pPr>
    </w:p>
    <w:p w14:paraId="4940C7FA" w14:textId="77777777" w:rsidR="00072928" w:rsidRDefault="00072928">
      <w:pPr>
        <w:spacing w:after="160" w:line="259" w:lineRule="auto"/>
        <w:rPr>
          <w:b/>
        </w:rPr>
      </w:pPr>
      <w:r>
        <w:rPr>
          <w:b/>
        </w:rPr>
        <w:br w:type="page"/>
      </w:r>
    </w:p>
    <w:p w14:paraId="66213A94" w14:textId="77777777" w:rsidR="005C2E7A" w:rsidRDefault="005C2E7A" w:rsidP="00072928">
      <w:pPr>
        <w:rPr>
          <w:color w:val="000000" w:themeColor="text1"/>
        </w:rPr>
        <w:sectPr w:rsidR="005C2E7A" w:rsidSect="005C2E7A">
          <w:pgSz w:w="12240" w:h="15840"/>
          <w:pgMar w:top="1440" w:right="1440" w:bottom="1440" w:left="1440" w:header="720" w:footer="720" w:gutter="0"/>
          <w:cols w:space="720"/>
          <w:docGrid w:linePitch="360"/>
        </w:sectPr>
      </w:pPr>
    </w:p>
    <w:p w14:paraId="191A1ADC" w14:textId="77777777" w:rsidR="00072928" w:rsidRPr="002461DF" w:rsidRDefault="00072928" w:rsidP="00072928">
      <w:pPr>
        <w:rPr>
          <w:color w:val="000000" w:themeColor="text1"/>
        </w:rPr>
      </w:pPr>
      <w:r w:rsidRPr="002461DF">
        <w:rPr>
          <w:color w:val="000000" w:themeColor="text1"/>
        </w:rPr>
        <w:lastRenderedPageBreak/>
        <w:t xml:space="preserve">The rubric used </w:t>
      </w:r>
      <w:r>
        <w:rPr>
          <w:color w:val="000000" w:themeColor="text1"/>
        </w:rPr>
        <w:t>prior to Fall 2024 is</w:t>
      </w:r>
      <w:r w:rsidRPr="002461DF">
        <w:rPr>
          <w:color w:val="000000" w:themeColor="text1"/>
        </w:rPr>
        <w:t xml:space="preserve"> provided below:</w:t>
      </w:r>
    </w:p>
    <w:p w14:paraId="198524F8" w14:textId="77777777" w:rsidR="00072928" w:rsidRDefault="00072928" w:rsidP="00072928">
      <w:pPr>
        <w:jc w:val="center"/>
        <w:rPr>
          <w:b/>
          <w:sz w:val="32"/>
          <w:szCs w:val="32"/>
        </w:rPr>
      </w:pPr>
      <w:r>
        <w:rPr>
          <w:b/>
          <w:sz w:val="32"/>
          <w:szCs w:val="32"/>
        </w:rPr>
        <w:t>Quantitative Literacy Rubric</w:t>
      </w:r>
    </w:p>
    <w:p w14:paraId="23E7F6AB" w14:textId="77777777" w:rsidR="00072928" w:rsidRDefault="00072928" w:rsidP="00072928">
      <w:pPr>
        <w:jc w:val="center"/>
        <w:rPr>
          <w:b/>
          <w:sz w:val="24"/>
          <w:szCs w:val="24"/>
        </w:rPr>
      </w:pPr>
      <w:r w:rsidRPr="00B128AF">
        <w:rPr>
          <w:b/>
          <w:sz w:val="24"/>
          <w:szCs w:val="24"/>
        </w:rPr>
        <w:t xml:space="preserve">Revised </w:t>
      </w:r>
      <w:r>
        <w:rPr>
          <w:b/>
          <w:sz w:val="24"/>
          <w:szCs w:val="24"/>
        </w:rPr>
        <w:t>January 2019</w:t>
      </w:r>
    </w:p>
    <w:p w14:paraId="14EEB6EB" w14:textId="77777777" w:rsidR="00072928" w:rsidRPr="003B6B5F" w:rsidRDefault="00072928" w:rsidP="00072928">
      <w:pPr>
        <w:shd w:val="clear" w:color="auto" w:fill="FFFFFF"/>
        <w:textAlignment w:val="baseline"/>
        <w:rPr>
          <w:color w:val="000000"/>
          <w:sz w:val="21"/>
          <w:szCs w:val="21"/>
        </w:rPr>
      </w:pPr>
      <w:r w:rsidRPr="00105FA3">
        <w:rPr>
          <w:color w:val="000000"/>
          <w:sz w:val="21"/>
          <w:szCs w:val="21"/>
        </w:rPr>
        <w:t>Quantitative Reasoning: the ability to perform accurate calculations, interpret quantitative information, apply and analyze relevant numerical data, and use results to support conclusions.</w:t>
      </w:r>
      <w:r>
        <w:rPr>
          <w:color w:val="000000"/>
          <w:sz w:val="21"/>
          <w:szCs w:val="21"/>
        </w:rPr>
        <w:t xml:space="preserve"> </w:t>
      </w:r>
      <w:r w:rsidRPr="00105FA3">
        <w:rPr>
          <w:sz w:val="21"/>
          <w:szCs w:val="21"/>
        </w:rPr>
        <w:t xml:space="preserve">A person competent in quantitative </w:t>
      </w:r>
      <w:r>
        <w:rPr>
          <w:sz w:val="21"/>
          <w:szCs w:val="21"/>
        </w:rPr>
        <w:t>literacy</w:t>
      </w:r>
      <w:r w:rsidRPr="00105FA3">
        <w:rPr>
          <w:sz w:val="21"/>
          <w:szCs w:val="21"/>
        </w:rPr>
        <w:t xml:space="preserve"> possesses the skills and knowledge necessary to apply the use of logic, numbers, and mathematics to deal effectively with common problems and issues. A student</w:t>
      </w:r>
      <w:r>
        <w:rPr>
          <w:rFonts w:ascii="Arial" w:eastAsia="Times New Roman" w:hAnsi="Arial" w:cs="Arial"/>
          <w:sz w:val="26"/>
          <w:szCs w:val="26"/>
        </w:rPr>
        <w:t xml:space="preserve"> </w:t>
      </w:r>
      <w:r w:rsidRPr="00105FA3">
        <w:rPr>
          <w:sz w:val="21"/>
          <w:szCs w:val="21"/>
        </w:rPr>
        <w:t xml:space="preserve">with strong quantitative </w:t>
      </w:r>
      <w:r>
        <w:rPr>
          <w:sz w:val="21"/>
          <w:szCs w:val="21"/>
        </w:rPr>
        <w:t>literacy</w:t>
      </w:r>
      <w:r w:rsidRPr="00105FA3">
        <w:rPr>
          <w:sz w:val="21"/>
          <w:szCs w:val="21"/>
        </w:rPr>
        <w:t xml:space="preserve"> skills ca</w:t>
      </w:r>
      <w:r>
        <w:rPr>
          <w:sz w:val="21"/>
          <w:szCs w:val="21"/>
        </w:rPr>
        <w:t>n perform accurate calculations, interpret quantitative information, apply and analyze relevant numerical data, and use results to support conclusions.</w:t>
      </w:r>
    </w:p>
    <w:tbl>
      <w:tblPr>
        <w:tblStyle w:val="TableGrid"/>
        <w:tblW w:w="13855" w:type="dxa"/>
        <w:tblLook w:val="04A0" w:firstRow="1" w:lastRow="0" w:firstColumn="1" w:lastColumn="0" w:noHBand="0" w:noVBand="1"/>
      </w:tblPr>
      <w:tblGrid>
        <w:gridCol w:w="2844"/>
        <w:gridCol w:w="2651"/>
        <w:gridCol w:w="2651"/>
        <w:gridCol w:w="2919"/>
        <w:gridCol w:w="2790"/>
      </w:tblGrid>
      <w:tr w:rsidR="00072928" w:rsidRPr="00B128AF" w14:paraId="7AACFB3A" w14:textId="77777777" w:rsidTr="0074353F">
        <w:tc>
          <w:tcPr>
            <w:tcW w:w="2844" w:type="dxa"/>
          </w:tcPr>
          <w:p w14:paraId="24EC2313" w14:textId="77777777" w:rsidR="00072928" w:rsidRPr="00B128AF" w:rsidRDefault="00072928" w:rsidP="0074353F">
            <w:pPr>
              <w:jc w:val="center"/>
              <w:rPr>
                <w:b/>
              </w:rPr>
            </w:pPr>
          </w:p>
        </w:tc>
        <w:tc>
          <w:tcPr>
            <w:tcW w:w="2651" w:type="dxa"/>
          </w:tcPr>
          <w:p w14:paraId="120A513E" w14:textId="77777777" w:rsidR="00072928" w:rsidRPr="00B128AF" w:rsidRDefault="00072928" w:rsidP="0074353F">
            <w:pPr>
              <w:jc w:val="center"/>
              <w:rPr>
                <w:b/>
              </w:rPr>
            </w:pPr>
            <w:r w:rsidRPr="00B128AF">
              <w:rPr>
                <w:b/>
              </w:rPr>
              <w:t>Excellent</w:t>
            </w:r>
            <w:r>
              <w:rPr>
                <w:b/>
              </w:rPr>
              <w:t>-4</w:t>
            </w:r>
          </w:p>
        </w:tc>
        <w:tc>
          <w:tcPr>
            <w:tcW w:w="2651" w:type="dxa"/>
          </w:tcPr>
          <w:p w14:paraId="30DB79FC" w14:textId="77777777" w:rsidR="00072928" w:rsidRPr="00B128AF" w:rsidRDefault="00072928" w:rsidP="0074353F">
            <w:pPr>
              <w:jc w:val="center"/>
              <w:rPr>
                <w:b/>
              </w:rPr>
            </w:pPr>
            <w:r w:rsidRPr="00B128AF">
              <w:rPr>
                <w:b/>
              </w:rPr>
              <w:t>Good</w:t>
            </w:r>
            <w:r>
              <w:rPr>
                <w:b/>
              </w:rPr>
              <w:t>-3</w:t>
            </w:r>
          </w:p>
        </w:tc>
        <w:tc>
          <w:tcPr>
            <w:tcW w:w="2919" w:type="dxa"/>
          </w:tcPr>
          <w:p w14:paraId="6EE396CE" w14:textId="77777777" w:rsidR="00072928" w:rsidRPr="00B128AF" w:rsidRDefault="00072928" w:rsidP="0074353F">
            <w:pPr>
              <w:jc w:val="center"/>
              <w:rPr>
                <w:b/>
              </w:rPr>
            </w:pPr>
            <w:r>
              <w:rPr>
                <w:b/>
              </w:rPr>
              <w:t>Acceptable-2</w:t>
            </w:r>
          </w:p>
        </w:tc>
        <w:tc>
          <w:tcPr>
            <w:tcW w:w="2790" w:type="dxa"/>
          </w:tcPr>
          <w:p w14:paraId="2C1D4A02" w14:textId="77777777" w:rsidR="00072928" w:rsidRPr="00B128AF" w:rsidRDefault="00072928" w:rsidP="0074353F">
            <w:pPr>
              <w:jc w:val="center"/>
              <w:rPr>
                <w:b/>
              </w:rPr>
            </w:pPr>
            <w:r w:rsidRPr="00B128AF">
              <w:rPr>
                <w:b/>
              </w:rPr>
              <w:t>Needs Improvement</w:t>
            </w:r>
            <w:r>
              <w:rPr>
                <w:b/>
              </w:rPr>
              <w:t>-1</w:t>
            </w:r>
          </w:p>
        </w:tc>
      </w:tr>
      <w:tr w:rsidR="00072928" w14:paraId="0525C691" w14:textId="77777777" w:rsidTr="0074353F">
        <w:trPr>
          <w:trHeight w:val="1691"/>
        </w:trPr>
        <w:tc>
          <w:tcPr>
            <w:tcW w:w="2844" w:type="dxa"/>
          </w:tcPr>
          <w:p w14:paraId="592ECB5E" w14:textId="77777777" w:rsidR="00072928" w:rsidRPr="00072928" w:rsidRDefault="00072928" w:rsidP="0074353F">
            <w:pPr>
              <w:rPr>
                <w:sz w:val="20"/>
                <w:szCs w:val="20"/>
              </w:rPr>
            </w:pPr>
            <w:r w:rsidRPr="00072928">
              <w:rPr>
                <w:b/>
                <w:sz w:val="20"/>
                <w:szCs w:val="20"/>
              </w:rPr>
              <w:t>Interpretation.</w:t>
            </w:r>
            <w:r w:rsidRPr="00072928">
              <w:rPr>
                <w:sz w:val="20"/>
                <w:szCs w:val="20"/>
              </w:rPr>
              <w:t xml:space="preserve">  Can the student answer questions directly </w:t>
            </w:r>
            <w:proofErr w:type="gramStart"/>
            <w:r w:rsidRPr="00072928">
              <w:rPr>
                <w:sz w:val="20"/>
                <w:szCs w:val="20"/>
              </w:rPr>
              <w:t>related</w:t>
            </w:r>
            <w:proofErr w:type="gramEnd"/>
            <w:r w:rsidRPr="00072928">
              <w:rPr>
                <w:sz w:val="20"/>
                <w:szCs w:val="20"/>
              </w:rPr>
              <w:t xml:space="preserve"> to the information provided?  Example – Look at a chart and give the correct temperature for a charted date.</w:t>
            </w:r>
          </w:p>
        </w:tc>
        <w:tc>
          <w:tcPr>
            <w:tcW w:w="2651" w:type="dxa"/>
          </w:tcPr>
          <w:p w14:paraId="733CB32E" w14:textId="77777777" w:rsidR="00072928" w:rsidRPr="00072928" w:rsidRDefault="00072928" w:rsidP="0074353F">
            <w:pPr>
              <w:rPr>
                <w:sz w:val="20"/>
                <w:szCs w:val="20"/>
              </w:rPr>
            </w:pPr>
            <w:r w:rsidRPr="00072928">
              <w:rPr>
                <w:sz w:val="20"/>
                <w:szCs w:val="20"/>
              </w:rPr>
              <w:t xml:space="preserve">Demonstrates a thorough understanding of the given information.  Can correctly answer questions directly related to the data.   </w:t>
            </w:r>
          </w:p>
        </w:tc>
        <w:tc>
          <w:tcPr>
            <w:tcW w:w="2651" w:type="dxa"/>
          </w:tcPr>
          <w:p w14:paraId="7AB2EA56" w14:textId="77777777" w:rsidR="00072928" w:rsidRPr="00072928" w:rsidRDefault="00072928" w:rsidP="0074353F">
            <w:pPr>
              <w:rPr>
                <w:sz w:val="20"/>
                <w:szCs w:val="20"/>
              </w:rPr>
            </w:pPr>
            <w:r w:rsidRPr="00072928">
              <w:rPr>
                <w:sz w:val="20"/>
                <w:szCs w:val="20"/>
              </w:rPr>
              <w:t xml:space="preserve">Demonstrates an understanding of the given information.  Can answer questions directly related to the data, but with minor errors.   </w:t>
            </w:r>
          </w:p>
        </w:tc>
        <w:tc>
          <w:tcPr>
            <w:tcW w:w="2919" w:type="dxa"/>
          </w:tcPr>
          <w:p w14:paraId="3CD4E48C" w14:textId="77777777" w:rsidR="00072928" w:rsidRPr="00072928" w:rsidRDefault="00072928" w:rsidP="0074353F">
            <w:pPr>
              <w:rPr>
                <w:sz w:val="20"/>
                <w:szCs w:val="20"/>
              </w:rPr>
            </w:pPr>
            <w:r w:rsidRPr="00072928">
              <w:rPr>
                <w:sz w:val="20"/>
                <w:szCs w:val="20"/>
              </w:rPr>
              <w:t xml:space="preserve">Demonstrates a limited understanding of the given information.  Can answer questions directly related to the data, but with substantial errors.  </w:t>
            </w:r>
          </w:p>
        </w:tc>
        <w:tc>
          <w:tcPr>
            <w:tcW w:w="2790" w:type="dxa"/>
          </w:tcPr>
          <w:p w14:paraId="4E5099B6" w14:textId="77777777" w:rsidR="00072928" w:rsidRPr="00072928" w:rsidRDefault="00072928" w:rsidP="0074353F">
            <w:pPr>
              <w:rPr>
                <w:sz w:val="20"/>
                <w:szCs w:val="20"/>
              </w:rPr>
            </w:pPr>
            <w:r w:rsidRPr="00072928">
              <w:rPr>
                <w:sz w:val="20"/>
                <w:szCs w:val="20"/>
              </w:rPr>
              <w:t xml:space="preserve">Demonstrates very little if any understanding of the given information. </w:t>
            </w:r>
          </w:p>
        </w:tc>
      </w:tr>
      <w:tr w:rsidR="00072928" w14:paraId="0ADE2879" w14:textId="77777777" w:rsidTr="0074353F">
        <w:tc>
          <w:tcPr>
            <w:tcW w:w="2844" w:type="dxa"/>
          </w:tcPr>
          <w:p w14:paraId="153F6E49" w14:textId="77777777" w:rsidR="00072928" w:rsidRPr="00072928" w:rsidRDefault="00072928" w:rsidP="0074353F">
            <w:pPr>
              <w:rPr>
                <w:b/>
                <w:sz w:val="20"/>
                <w:szCs w:val="20"/>
              </w:rPr>
            </w:pPr>
            <w:r w:rsidRPr="00072928">
              <w:rPr>
                <w:b/>
                <w:sz w:val="20"/>
                <w:szCs w:val="20"/>
              </w:rPr>
              <w:t xml:space="preserve">Analysis.  </w:t>
            </w:r>
            <w:r w:rsidRPr="00072928">
              <w:rPr>
                <w:sz w:val="20"/>
                <w:szCs w:val="20"/>
              </w:rPr>
              <w:t>Can the student use the information provided to draw conclusions about a related topic?  Example – Use a graph of past data to make predictions about the future.</w:t>
            </w:r>
          </w:p>
        </w:tc>
        <w:tc>
          <w:tcPr>
            <w:tcW w:w="2651" w:type="dxa"/>
          </w:tcPr>
          <w:p w14:paraId="3D76B68B" w14:textId="77777777" w:rsidR="00072928" w:rsidRPr="00072928" w:rsidRDefault="00072928" w:rsidP="0074353F">
            <w:pPr>
              <w:rPr>
                <w:sz w:val="20"/>
                <w:szCs w:val="20"/>
              </w:rPr>
            </w:pPr>
            <w:r w:rsidRPr="00072928">
              <w:rPr>
                <w:sz w:val="20"/>
                <w:szCs w:val="20"/>
              </w:rPr>
              <w:t>Uses the given information to make conclusions, with no errors.</w:t>
            </w:r>
          </w:p>
        </w:tc>
        <w:tc>
          <w:tcPr>
            <w:tcW w:w="2651" w:type="dxa"/>
          </w:tcPr>
          <w:p w14:paraId="0E45CC0A" w14:textId="77777777" w:rsidR="00072928" w:rsidRPr="00072928" w:rsidRDefault="00072928" w:rsidP="0074353F">
            <w:pPr>
              <w:rPr>
                <w:sz w:val="20"/>
                <w:szCs w:val="20"/>
              </w:rPr>
            </w:pPr>
            <w:r w:rsidRPr="00072928">
              <w:rPr>
                <w:sz w:val="20"/>
                <w:szCs w:val="20"/>
              </w:rPr>
              <w:t>Uses the given information to make conclusions, with minor errors.</w:t>
            </w:r>
          </w:p>
        </w:tc>
        <w:tc>
          <w:tcPr>
            <w:tcW w:w="2919" w:type="dxa"/>
          </w:tcPr>
          <w:p w14:paraId="26B1516F" w14:textId="77777777" w:rsidR="00072928" w:rsidRPr="00072928" w:rsidRDefault="00072928" w:rsidP="0074353F">
            <w:pPr>
              <w:rPr>
                <w:sz w:val="20"/>
                <w:szCs w:val="20"/>
              </w:rPr>
            </w:pPr>
            <w:r w:rsidRPr="00072928">
              <w:rPr>
                <w:sz w:val="20"/>
                <w:szCs w:val="20"/>
              </w:rPr>
              <w:t xml:space="preserve">Uses the given information to make conclusions, with substantial errors. </w:t>
            </w:r>
          </w:p>
        </w:tc>
        <w:tc>
          <w:tcPr>
            <w:tcW w:w="2790" w:type="dxa"/>
          </w:tcPr>
          <w:p w14:paraId="7B8DD2D5" w14:textId="77777777" w:rsidR="00072928" w:rsidRPr="00072928" w:rsidRDefault="00072928" w:rsidP="0074353F">
            <w:pPr>
              <w:rPr>
                <w:sz w:val="20"/>
                <w:szCs w:val="20"/>
              </w:rPr>
            </w:pPr>
            <w:r w:rsidRPr="00072928">
              <w:rPr>
                <w:sz w:val="20"/>
                <w:szCs w:val="20"/>
              </w:rPr>
              <w:t>Fails to present a conclusion or does so in a completely invalid manner.</w:t>
            </w:r>
          </w:p>
        </w:tc>
      </w:tr>
      <w:tr w:rsidR="00072928" w14:paraId="248F62A9" w14:textId="77777777" w:rsidTr="0074353F">
        <w:trPr>
          <w:trHeight w:val="1655"/>
        </w:trPr>
        <w:tc>
          <w:tcPr>
            <w:tcW w:w="2844" w:type="dxa"/>
          </w:tcPr>
          <w:p w14:paraId="07C35D70" w14:textId="77777777" w:rsidR="00072928" w:rsidRPr="00072928" w:rsidRDefault="00072928" w:rsidP="0074353F">
            <w:pPr>
              <w:rPr>
                <w:sz w:val="20"/>
                <w:szCs w:val="20"/>
              </w:rPr>
            </w:pPr>
            <w:r w:rsidRPr="00072928">
              <w:rPr>
                <w:b/>
                <w:sz w:val="20"/>
                <w:szCs w:val="20"/>
              </w:rPr>
              <w:t>Problem Solving.</w:t>
            </w:r>
            <w:r w:rsidRPr="00072928">
              <w:rPr>
                <w:sz w:val="20"/>
                <w:szCs w:val="20"/>
              </w:rPr>
              <w:t xml:space="preserve">  Can the student set up the problem and solve it correctly?</w:t>
            </w:r>
          </w:p>
        </w:tc>
        <w:tc>
          <w:tcPr>
            <w:tcW w:w="2651" w:type="dxa"/>
          </w:tcPr>
          <w:p w14:paraId="6CE43CFE" w14:textId="77777777" w:rsidR="00072928" w:rsidRPr="00072928" w:rsidRDefault="00072928" w:rsidP="0074353F">
            <w:pPr>
              <w:rPr>
                <w:sz w:val="20"/>
                <w:szCs w:val="20"/>
              </w:rPr>
            </w:pPr>
            <w:r w:rsidRPr="00072928">
              <w:rPr>
                <w:sz w:val="20"/>
                <w:szCs w:val="20"/>
              </w:rPr>
              <w:t>Correctly organizes and calculates a mathematical strategy for a given situation</w:t>
            </w:r>
          </w:p>
        </w:tc>
        <w:tc>
          <w:tcPr>
            <w:tcW w:w="2651" w:type="dxa"/>
          </w:tcPr>
          <w:p w14:paraId="0B04DC08" w14:textId="77777777" w:rsidR="00072928" w:rsidRPr="00072928" w:rsidRDefault="00072928" w:rsidP="0074353F">
            <w:pPr>
              <w:rPr>
                <w:sz w:val="20"/>
                <w:szCs w:val="20"/>
              </w:rPr>
            </w:pPr>
            <w:r w:rsidRPr="00072928">
              <w:rPr>
                <w:sz w:val="20"/>
                <w:szCs w:val="20"/>
              </w:rPr>
              <w:t xml:space="preserve">Organizes and calculates a mathematical strategy for a given situation, with mistakes in organization </w:t>
            </w:r>
            <w:r w:rsidRPr="00072928">
              <w:rPr>
                <w:b/>
                <w:sz w:val="20"/>
                <w:szCs w:val="20"/>
              </w:rPr>
              <w:t>OR</w:t>
            </w:r>
            <w:r w:rsidRPr="00072928">
              <w:rPr>
                <w:sz w:val="20"/>
                <w:szCs w:val="20"/>
              </w:rPr>
              <w:t xml:space="preserve"> calculation.</w:t>
            </w:r>
          </w:p>
        </w:tc>
        <w:tc>
          <w:tcPr>
            <w:tcW w:w="2919" w:type="dxa"/>
          </w:tcPr>
          <w:p w14:paraId="5479C6D8" w14:textId="77777777" w:rsidR="00072928" w:rsidRPr="00072928" w:rsidRDefault="00072928" w:rsidP="0074353F">
            <w:pPr>
              <w:rPr>
                <w:sz w:val="20"/>
                <w:szCs w:val="20"/>
              </w:rPr>
            </w:pPr>
            <w:r w:rsidRPr="00072928">
              <w:rPr>
                <w:sz w:val="20"/>
                <w:szCs w:val="20"/>
              </w:rPr>
              <w:t xml:space="preserve">Organizes and calculates a mathematical strategy for a given situation, with mistakes in organization </w:t>
            </w:r>
            <w:r w:rsidRPr="00072928">
              <w:rPr>
                <w:b/>
                <w:sz w:val="20"/>
                <w:szCs w:val="20"/>
              </w:rPr>
              <w:t>AND</w:t>
            </w:r>
            <w:r w:rsidRPr="00072928">
              <w:rPr>
                <w:sz w:val="20"/>
                <w:szCs w:val="20"/>
              </w:rPr>
              <w:t xml:space="preserve"> calculation.</w:t>
            </w:r>
          </w:p>
        </w:tc>
        <w:tc>
          <w:tcPr>
            <w:tcW w:w="2790" w:type="dxa"/>
          </w:tcPr>
          <w:p w14:paraId="5ECE1F30" w14:textId="77777777" w:rsidR="00072928" w:rsidRPr="00072928" w:rsidRDefault="00072928" w:rsidP="0074353F">
            <w:pPr>
              <w:rPr>
                <w:sz w:val="20"/>
                <w:szCs w:val="20"/>
              </w:rPr>
            </w:pPr>
            <w:r w:rsidRPr="00072928">
              <w:rPr>
                <w:sz w:val="20"/>
                <w:szCs w:val="20"/>
              </w:rPr>
              <w:t>Did not organize or calculate a mathematical strategy for a given situation or did so in a completely invalid manner.</w:t>
            </w:r>
          </w:p>
        </w:tc>
      </w:tr>
      <w:tr w:rsidR="00072928" w14:paraId="325A8731" w14:textId="77777777" w:rsidTr="0074353F">
        <w:tc>
          <w:tcPr>
            <w:tcW w:w="2844" w:type="dxa"/>
          </w:tcPr>
          <w:p w14:paraId="2BC8A84A" w14:textId="77777777" w:rsidR="00072928" w:rsidRPr="00072928" w:rsidRDefault="00072928" w:rsidP="0074353F">
            <w:pPr>
              <w:rPr>
                <w:sz w:val="20"/>
                <w:szCs w:val="20"/>
              </w:rPr>
            </w:pPr>
            <w:r w:rsidRPr="00072928">
              <w:rPr>
                <w:b/>
                <w:sz w:val="20"/>
                <w:szCs w:val="20"/>
              </w:rPr>
              <w:t>Translate Information</w:t>
            </w:r>
            <w:r w:rsidRPr="00072928">
              <w:rPr>
                <w:sz w:val="20"/>
                <w:szCs w:val="20"/>
              </w:rPr>
              <w:t>.  Can the student correctly translate information from the problem/experiment into mathematical symbols, graphs, or tables?</w:t>
            </w:r>
          </w:p>
        </w:tc>
        <w:tc>
          <w:tcPr>
            <w:tcW w:w="2651" w:type="dxa"/>
          </w:tcPr>
          <w:p w14:paraId="4BECEFE1" w14:textId="77777777" w:rsidR="00072928" w:rsidRPr="00072928" w:rsidRDefault="00072928" w:rsidP="0074353F">
            <w:pPr>
              <w:rPr>
                <w:sz w:val="20"/>
                <w:szCs w:val="20"/>
              </w:rPr>
            </w:pPr>
            <w:r w:rsidRPr="00072928">
              <w:rPr>
                <w:sz w:val="20"/>
                <w:szCs w:val="20"/>
              </w:rPr>
              <w:t>Takes information from the problem/experiment and correctly translates it into mathematical symbols, graphs and/or tables.</w:t>
            </w:r>
          </w:p>
        </w:tc>
        <w:tc>
          <w:tcPr>
            <w:tcW w:w="2651" w:type="dxa"/>
          </w:tcPr>
          <w:p w14:paraId="5BBB7223" w14:textId="77777777" w:rsidR="00072928" w:rsidRPr="00072928" w:rsidRDefault="00072928" w:rsidP="0074353F">
            <w:pPr>
              <w:rPr>
                <w:sz w:val="20"/>
                <w:szCs w:val="20"/>
              </w:rPr>
            </w:pPr>
            <w:r w:rsidRPr="00072928">
              <w:rPr>
                <w:sz w:val="20"/>
                <w:szCs w:val="20"/>
              </w:rPr>
              <w:t>Takes information from the problem/experiment and translates it into mathematical symbols, graphs and/or tables, with minor errors.</w:t>
            </w:r>
          </w:p>
        </w:tc>
        <w:tc>
          <w:tcPr>
            <w:tcW w:w="2919" w:type="dxa"/>
          </w:tcPr>
          <w:p w14:paraId="41169C08" w14:textId="77777777" w:rsidR="00072928" w:rsidRPr="00072928" w:rsidRDefault="00072928" w:rsidP="0074353F">
            <w:pPr>
              <w:rPr>
                <w:sz w:val="20"/>
                <w:szCs w:val="20"/>
              </w:rPr>
            </w:pPr>
            <w:r w:rsidRPr="00072928">
              <w:rPr>
                <w:sz w:val="20"/>
                <w:szCs w:val="20"/>
              </w:rPr>
              <w:t>Takes information from the problem/experiment and translates it into mathematical symbols, graphs and/or tables, with substantial errors.</w:t>
            </w:r>
          </w:p>
        </w:tc>
        <w:tc>
          <w:tcPr>
            <w:tcW w:w="2790" w:type="dxa"/>
          </w:tcPr>
          <w:p w14:paraId="1B6CA74A" w14:textId="77777777" w:rsidR="00072928" w:rsidRPr="00072928" w:rsidRDefault="00072928" w:rsidP="0074353F">
            <w:pPr>
              <w:rPr>
                <w:sz w:val="20"/>
                <w:szCs w:val="20"/>
              </w:rPr>
            </w:pPr>
            <w:r w:rsidRPr="00072928">
              <w:rPr>
                <w:sz w:val="20"/>
                <w:szCs w:val="20"/>
              </w:rPr>
              <w:t>Did not translate the information or translated it in a completely invalid manner.</w:t>
            </w:r>
          </w:p>
        </w:tc>
      </w:tr>
    </w:tbl>
    <w:p w14:paraId="23D13987" w14:textId="77777777" w:rsidR="005C2E7A" w:rsidRDefault="005C2E7A" w:rsidP="00072928">
      <w:pPr>
        <w:spacing w:after="160" w:line="259" w:lineRule="auto"/>
        <w:rPr>
          <w:i/>
        </w:rPr>
        <w:sectPr w:rsidR="005C2E7A" w:rsidSect="005C2E7A">
          <w:pgSz w:w="15840" w:h="12240" w:orient="landscape"/>
          <w:pgMar w:top="1440" w:right="1440" w:bottom="1440" w:left="1440" w:header="720" w:footer="720" w:gutter="0"/>
          <w:cols w:space="720"/>
          <w:docGrid w:linePitch="360"/>
        </w:sectPr>
      </w:pPr>
    </w:p>
    <w:p w14:paraId="7D44A3F2" w14:textId="0EA80DF7" w:rsidR="00F96A74" w:rsidRPr="002461DF" w:rsidRDefault="00F96A74" w:rsidP="005C2E7A">
      <w:pPr>
        <w:spacing w:after="160" w:line="259" w:lineRule="auto"/>
        <w:rPr>
          <w:color w:val="000000" w:themeColor="text1"/>
        </w:rPr>
      </w:pPr>
      <w:r w:rsidRPr="002461DF">
        <w:rPr>
          <w:color w:val="000000" w:themeColor="text1"/>
        </w:rPr>
        <w:lastRenderedPageBreak/>
        <w:t xml:space="preserve">The rubric used </w:t>
      </w:r>
      <w:r>
        <w:rPr>
          <w:color w:val="000000" w:themeColor="text1"/>
        </w:rPr>
        <w:t>prior to Fall 2024 is</w:t>
      </w:r>
      <w:r w:rsidRPr="002461DF">
        <w:rPr>
          <w:color w:val="000000" w:themeColor="text1"/>
        </w:rPr>
        <w:t xml:space="preserve"> provided below:</w:t>
      </w:r>
    </w:p>
    <w:p w14:paraId="559CCA91" w14:textId="77777777" w:rsidR="00072928" w:rsidRDefault="00072928" w:rsidP="00072928">
      <w:pPr>
        <w:spacing w:after="160" w:line="259" w:lineRule="auto"/>
        <w:rPr>
          <w:b/>
        </w:rPr>
      </w:pPr>
    </w:p>
    <w:p w14:paraId="6B61C6CB" w14:textId="77777777" w:rsidR="00F96A74" w:rsidRPr="00370BA1" w:rsidRDefault="00F96A74" w:rsidP="00F96A74">
      <w:pPr>
        <w:jc w:val="center"/>
        <w:rPr>
          <w:rFonts w:cstheme="minorHAnsi"/>
          <w:b/>
          <w:sz w:val="28"/>
          <w:szCs w:val="28"/>
        </w:rPr>
      </w:pPr>
      <w:r>
        <w:rPr>
          <w:rFonts w:cstheme="minorHAnsi"/>
          <w:b/>
          <w:sz w:val="28"/>
          <w:szCs w:val="28"/>
        </w:rPr>
        <w:t>Quantitative Literacy Rubric</w:t>
      </w:r>
    </w:p>
    <w:p w14:paraId="21145A1A" w14:textId="77777777" w:rsidR="00F96A74" w:rsidRDefault="00F96A74" w:rsidP="00F96A74">
      <w:pPr>
        <w:jc w:val="center"/>
        <w:rPr>
          <w:rFonts w:cstheme="minorHAnsi"/>
          <w:b/>
          <w:sz w:val="24"/>
          <w:szCs w:val="24"/>
        </w:rPr>
      </w:pPr>
      <w:r>
        <w:rPr>
          <w:rFonts w:cstheme="minorHAnsi"/>
          <w:b/>
          <w:sz w:val="24"/>
          <w:szCs w:val="24"/>
        </w:rPr>
        <w:t>Revised September 2024</w:t>
      </w:r>
    </w:p>
    <w:p w14:paraId="24D150C4" w14:textId="77777777" w:rsidR="00F96A74" w:rsidRPr="006D7DBC" w:rsidRDefault="00F96A74" w:rsidP="00F96A74">
      <w:pPr>
        <w:jc w:val="center"/>
        <w:rPr>
          <w:rFonts w:cstheme="minorHAnsi"/>
          <w:b/>
          <w:sz w:val="24"/>
          <w:szCs w:val="24"/>
        </w:rPr>
      </w:pPr>
    </w:p>
    <w:p w14:paraId="0D144752" w14:textId="77777777" w:rsidR="00F96A74" w:rsidRDefault="00F96A74" w:rsidP="00F96A74">
      <w:pPr>
        <w:rPr>
          <w:rFonts w:cstheme="minorHAnsi"/>
          <w:sz w:val="20"/>
          <w:szCs w:val="20"/>
        </w:rPr>
      </w:pPr>
      <w:r>
        <w:rPr>
          <w:rFonts w:cstheme="minorHAnsi"/>
          <w:sz w:val="20"/>
          <w:szCs w:val="20"/>
        </w:rPr>
        <w:t>A person competent in quantitative literacy possesses the skills and knowledge necessary to apply the use of logic, numbers, and mathematics to deal effectively with common problems and issues. A student with strong quantitative literacy skills can perform accurate calculations, interpret quantitative information, apply and analyze relevant numerical data, and use results to support conclusions.</w:t>
      </w:r>
    </w:p>
    <w:p w14:paraId="5E00DFA4" w14:textId="77777777" w:rsidR="00F96A74" w:rsidRPr="00370BA1" w:rsidRDefault="00F96A74" w:rsidP="00F96A74">
      <w:pPr>
        <w:rPr>
          <w:rFonts w:cstheme="minorHAnsi"/>
          <w:sz w:val="20"/>
          <w:szCs w:val="20"/>
        </w:rPr>
      </w:pPr>
    </w:p>
    <w:tbl>
      <w:tblPr>
        <w:tblStyle w:val="TableGrid"/>
        <w:tblW w:w="0" w:type="auto"/>
        <w:tblLook w:val="04A0" w:firstRow="1" w:lastRow="0" w:firstColumn="1" w:lastColumn="0" w:noHBand="0" w:noVBand="1"/>
      </w:tblPr>
      <w:tblGrid>
        <w:gridCol w:w="3298"/>
        <w:gridCol w:w="3432"/>
        <w:gridCol w:w="3110"/>
        <w:gridCol w:w="3110"/>
      </w:tblGrid>
      <w:tr w:rsidR="00F96A74" w14:paraId="1600D6C5" w14:textId="77777777" w:rsidTr="0074353F">
        <w:tc>
          <w:tcPr>
            <w:tcW w:w="3298" w:type="dxa"/>
          </w:tcPr>
          <w:p w14:paraId="62908206" w14:textId="77777777" w:rsidR="00F96A74" w:rsidRPr="00F007AE" w:rsidRDefault="00F96A74" w:rsidP="0074353F">
            <w:pPr>
              <w:jc w:val="center"/>
              <w:rPr>
                <w:rFonts w:asciiTheme="minorHAnsi" w:hAnsiTheme="minorHAnsi"/>
                <w:b/>
                <w:bCs/>
              </w:rPr>
            </w:pPr>
            <w:r w:rsidRPr="00F007AE">
              <w:rPr>
                <w:rFonts w:asciiTheme="minorHAnsi" w:hAnsiTheme="minorHAnsi"/>
                <w:b/>
                <w:bCs/>
              </w:rPr>
              <w:t>Criteria</w:t>
            </w:r>
          </w:p>
        </w:tc>
        <w:tc>
          <w:tcPr>
            <w:tcW w:w="3432" w:type="dxa"/>
          </w:tcPr>
          <w:p w14:paraId="5CD90C26" w14:textId="77777777" w:rsidR="00F96A74" w:rsidRPr="00F007AE" w:rsidRDefault="00F96A74" w:rsidP="0074353F">
            <w:pPr>
              <w:jc w:val="center"/>
              <w:rPr>
                <w:b/>
                <w:bCs/>
              </w:rPr>
            </w:pPr>
            <w:r w:rsidRPr="00F007AE">
              <w:rPr>
                <w:b/>
                <w:bCs/>
              </w:rPr>
              <w:t>Exceeds Expectations-3</w:t>
            </w:r>
          </w:p>
        </w:tc>
        <w:tc>
          <w:tcPr>
            <w:tcW w:w="3110" w:type="dxa"/>
          </w:tcPr>
          <w:p w14:paraId="0DB40432" w14:textId="77777777" w:rsidR="00F96A74" w:rsidRPr="00F007AE" w:rsidRDefault="00F96A74" w:rsidP="0074353F">
            <w:pPr>
              <w:jc w:val="center"/>
              <w:rPr>
                <w:b/>
                <w:bCs/>
              </w:rPr>
            </w:pPr>
            <w:r w:rsidRPr="00F007AE">
              <w:rPr>
                <w:b/>
                <w:bCs/>
              </w:rPr>
              <w:t>Meets Expectations-2</w:t>
            </w:r>
          </w:p>
        </w:tc>
        <w:tc>
          <w:tcPr>
            <w:tcW w:w="3110" w:type="dxa"/>
          </w:tcPr>
          <w:p w14:paraId="4E11A557" w14:textId="77777777" w:rsidR="00F96A74" w:rsidRPr="00F007AE" w:rsidRDefault="00F96A74" w:rsidP="0074353F">
            <w:pPr>
              <w:jc w:val="center"/>
              <w:rPr>
                <w:b/>
                <w:bCs/>
              </w:rPr>
            </w:pPr>
            <w:r w:rsidRPr="00F007AE">
              <w:rPr>
                <w:b/>
                <w:bCs/>
              </w:rPr>
              <w:t>Below Expectations-1</w:t>
            </w:r>
          </w:p>
        </w:tc>
      </w:tr>
      <w:tr w:rsidR="00F96A74" w14:paraId="740274A4" w14:textId="77777777" w:rsidTr="0074353F">
        <w:tc>
          <w:tcPr>
            <w:tcW w:w="3298" w:type="dxa"/>
          </w:tcPr>
          <w:p w14:paraId="393C0714" w14:textId="77777777" w:rsidR="00F96A74" w:rsidRPr="00F007AE" w:rsidRDefault="00F96A74" w:rsidP="0074353F">
            <w:pPr>
              <w:rPr>
                <w:rFonts w:asciiTheme="minorHAnsi" w:hAnsiTheme="minorHAnsi"/>
              </w:rPr>
            </w:pPr>
            <w:r w:rsidRPr="00F007AE">
              <w:rPr>
                <w:rFonts w:asciiTheme="minorHAnsi" w:hAnsiTheme="minorHAnsi"/>
                <w:b/>
                <w:bCs/>
              </w:rPr>
              <w:t>Interpretation.</w:t>
            </w:r>
            <w:r w:rsidRPr="00F007AE">
              <w:rPr>
                <w:rFonts w:asciiTheme="minorHAnsi" w:hAnsiTheme="minorHAnsi"/>
              </w:rPr>
              <w:t xml:space="preserve"> Can the student answer questions directly </w:t>
            </w:r>
            <w:proofErr w:type="gramStart"/>
            <w:r w:rsidRPr="00F007AE">
              <w:rPr>
                <w:rFonts w:asciiTheme="minorHAnsi" w:hAnsiTheme="minorHAnsi"/>
              </w:rPr>
              <w:t>related</w:t>
            </w:r>
            <w:proofErr w:type="gramEnd"/>
            <w:r w:rsidRPr="00F007AE">
              <w:rPr>
                <w:rFonts w:asciiTheme="minorHAnsi" w:hAnsiTheme="minorHAnsi"/>
              </w:rPr>
              <w:t xml:space="preserve"> to the information provided? Example: Look at a chart and give the correct temperature for a charted date.</w:t>
            </w:r>
          </w:p>
        </w:tc>
        <w:tc>
          <w:tcPr>
            <w:tcW w:w="3432" w:type="dxa"/>
          </w:tcPr>
          <w:p w14:paraId="4EE856FE" w14:textId="77777777" w:rsidR="00F96A74" w:rsidRPr="00F007AE" w:rsidRDefault="00F96A74" w:rsidP="0074353F">
            <w:pPr>
              <w:rPr>
                <w:rFonts w:asciiTheme="minorHAnsi" w:hAnsiTheme="minorHAnsi"/>
              </w:rPr>
            </w:pPr>
            <w:r w:rsidRPr="00F007AE">
              <w:rPr>
                <w:rFonts w:asciiTheme="minorHAnsi" w:hAnsiTheme="minorHAnsi"/>
              </w:rPr>
              <w:t xml:space="preserve">Demonstrates a thorough understanding of the given information.  Can correctly answer questions directly related to the data.   </w:t>
            </w:r>
          </w:p>
        </w:tc>
        <w:tc>
          <w:tcPr>
            <w:tcW w:w="3110" w:type="dxa"/>
          </w:tcPr>
          <w:p w14:paraId="425E281D" w14:textId="77777777" w:rsidR="00F96A74" w:rsidRPr="00F007AE" w:rsidRDefault="00F96A74" w:rsidP="0074353F">
            <w:pPr>
              <w:rPr>
                <w:rFonts w:asciiTheme="minorHAnsi" w:hAnsiTheme="minorHAnsi"/>
              </w:rPr>
            </w:pPr>
            <w:r w:rsidRPr="00F007AE">
              <w:rPr>
                <w:rFonts w:asciiTheme="minorHAnsi" w:hAnsiTheme="minorHAnsi"/>
              </w:rPr>
              <w:t xml:space="preserve">Demonstrates an understanding of the given information.  Can answer questions directly related to the data but with some errors.   </w:t>
            </w:r>
          </w:p>
        </w:tc>
        <w:tc>
          <w:tcPr>
            <w:tcW w:w="3110" w:type="dxa"/>
          </w:tcPr>
          <w:p w14:paraId="3135B235" w14:textId="77777777" w:rsidR="00F96A74" w:rsidRPr="00F007AE" w:rsidRDefault="00F96A74" w:rsidP="0074353F">
            <w:pPr>
              <w:rPr>
                <w:rFonts w:asciiTheme="minorHAnsi" w:hAnsiTheme="minorHAnsi"/>
              </w:rPr>
            </w:pPr>
            <w:r w:rsidRPr="00F007AE">
              <w:rPr>
                <w:rFonts w:asciiTheme="minorHAnsi" w:hAnsiTheme="minorHAnsi"/>
              </w:rPr>
              <w:t xml:space="preserve">Demonstrates very little if any understanding of the given information. </w:t>
            </w:r>
          </w:p>
        </w:tc>
      </w:tr>
      <w:tr w:rsidR="00F96A74" w14:paraId="0D902A88" w14:textId="77777777" w:rsidTr="0074353F">
        <w:tc>
          <w:tcPr>
            <w:tcW w:w="3298" w:type="dxa"/>
          </w:tcPr>
          <w:p w14:paraId="1D41AC2B" w14:textId="77777777" w:rsidR="00F96A74" w:rsidRPr="00F007AE" w:rsidRDefault="00F96A74" w:rsidP="0074353F">
            <w:pPr>
              <w:rPr>
                <w:rFonts w:asciiTheme="minorHAnsi" w:hAnsiTheme="minorHAnsi"/>
              </w:rPr>
            </w:pPr>
            <w:r w:rsidRPr="00F007AE">
              <w:rPr>
                <w:rFonts w:asciiTheme="minorHAnsi" w:hAnsiTheme="minorHAnsi"/>
                <w:b/>
                <w:bCs/>
              </w:rPr>
              <w:t>Analysis.</w:t>
            </w:r>
            <w:r w:rsidRPr="00F007AE">
              <w:rPr>
                <w:rFonts w:asciiTheme="minorHAnsi" w:hAnsiTheme="minorHAnsi"/>
              </w:rPr>
              <w:t xml:space="preserve"> Can the student use the information provided to draw conclusions about a related topic? Example: Use a graph of past data to make predictions about the future.</w:t>
            </w:r>
          </w:p>
        </w:tc>
        <w:tc>
          <w:tcPr>
            <w:tcW w:w="3432" w:type="dxa"/>
          </w:tcPr>
          <w:p w14:paraId="7B76B95F" w14:textId="77777777" w:rsidR="00F96A74" w:rsidRPr="00F007AE" w:rsidRDefault="00F96A74" w:rsidP="0074353F">
            <w:pPr>
              <w:rPr>
                <w:rFonts w:asciiTheme="minorHAnsi" w:hAnsiTheme="minorHAnsi"/>
              </w:rPr>
            </w:pPr>
            <w:r w:rsidRPr="00F007AE">
              <w:rPr>
                <w:rFonts w:asciiTheme="minorHAnsi" w:hAnsiTheme="minorHAnsi"/>
              </w:rPr>
              <w:t>Uses the given information to make conclusions with no errors.</w:t>
            </w:r>
          </w:p>
        </w:tc>
        <w:tc>
          <w:tcPr>
            <w:tcW w:w="3110" w:type="dxa"/>
          </w:tcPr>
          <w:p w14:paraId="14B263DB" w14:textId="77777777" w:rsidR="00F96A74" w:rsidRPr="00F007AE" w:rsidRDefault="00F96A74" w:rsidP="0074353F">
            <w:pPr>
              <w:rPr>
                <w:rFonts w:asciiTheme="minorHAnsi" w:hAnsiTheme="minorHAnsi"/>
              </w:rPr>
            </w:pPr>
            <w:r w:rsidRPr="00F007AE">
              <w:rPr>
                <w:rFonts w:asciiTheme="minorHAnsi" w:hAnsiTheme="minorHAnsi"/>
              </w:rPr>
              <w:t>Uses the given information to make conclusions with some errors.</w:t>
            </w:r>
          </w:p>
        </w:tc>
        <w:tc>
          <w:tcPr>
            <w:tcW w:w="3110" w:type="dxa"/>
          </w:tcPr>
          <w:p w14:paraId="1AAD833B" w14:textId="77777777" w:rsidR="00F96A74" w:rsidRPr="00F007AE" w:rsidRDefault="00F96A74" w:rsidP="0074353F">
            <w:pPr>
              <w:rPr>
                <w:rFonts w:asciiTheme="minorHAnsi" w:hAnsiTheme="minorHAnsi"/>
              </w:rPr>
            </w:pPr>
            <w:r w:rsidRPr="00F007AE">
              <w:rPr>
                <w:rFonts w:asciiTheme="minorHAnsi" w:hAnsiTheme="minorHAnsi"/>
              </w:rPr>
              <w:t>Fails to present a conclusion or does so in a completely invalid manner.</w:t>
            </w:r>
          </w:p>
        </w:tc>
      </w:tr>
      <w:tr w:rsidR="00F96A74" w14:paraId="000083F5" w14:textId="77777777" w:rsidTr="0074353F">
        <w:tc>
          <w:tcPr>
            <w:tcW w:w="3298" w:type="dxa"/>
          </w:tcPr>
          <w:p w14:paraId="6EBC4A71" w14:textId="77777777" w:rsidR="00F96A74" w:rsidRPr="00F007AE" w:rsidRDefault="00F96A74" w:rsidP="0074353F">
            <w:pPr>
              <w:rPr>
                <w:rFonts w:asciiTheme="minorHAnsi" w:hAnsiTheme="minorHAnsi"/>
              </w:rPr>
            </w:pPr>
            <w:r w:rsidRPr="00F007AE">
              <w:rPr>
                <w:rFonts w:asciiTheme="minorHAnsi" w:hAnsiTheme="minorHAnsi"/>
                <w:b/>
                <w:bCs/>
              </w:rPr>
              <w:t>Problem Solving</w:t>
            </w:r>
            <w:r w:rsidRPr="00F007AE">
              <w:rPr>
                <w:rFonts w:asciiTheme="minorHAnsi" w:hAnsiTheme="minorHAnsi"/>
              </w:rPr>
              <w:t>. Can the student set up the problem and solve it correctly?</w:t>
            </w:r>
          </w:p>
        </w:tc>
        <w:tc>
          <w:tcPr>
            <w:tcW w:w="3432" w:type="dxa"/>
          </w:tcPr>
          <w:p w14:paraId="4880C33E" w14:textId="77777777" w:rsidR="00F96A74" w:rsidRPr="00F007AE" w:rsidRDefault="00F96A74" w:rsidP="0074353F">
            <w:pPr>
              <w:rPr>
                <w:rFonts w:asciiTheme="minorHAnsi" w:hAnsiTheme="minorHAnsi"/>
              </w:rPr>
            </w:pPr>
            <w:r w:rsidRPr="00F007AE">
              <w:rPr>
                <w:rFonts w:asciiTheme="minorHAnsi" w:hAnsiTheme="minorHAnsi"/>
              </w:rPr>
              <w:t>Correctly organizes and calculates a mathematical strategy for a given situation.</w:t>
            </w:r>
          </w:p>
        </w:tc>
        <w:tc>
          <w:tcPr>
            <w:tcW w:w="3110" w:type="dxa"/>
          </w:tcPr>
          <w:p w14:paraId="0ECEF479" w14:textId="77777777" w:rsidR="00F96A74" w:rsidRPr="00F007AE" w:rsidRDefault="00F96A74" w:rsidP="0074353F">
            <w:pPr>
              <w:rPr>
                <w:rFonts w:asciiTheme="minorHAnsi" w:hAnsiTheme="minorHAnsi"/>
              </w:rPr>
            </w:pPr>
            <w:r w:rsidRPr="00F007AE">
              <w:rPr>
                <w:rFonts w:asciiTheme="minorHAnsi" w:hAnsiTheme="minorHAnsi"/>
              </w:rPr>
              <w:t xml:space="preserve">Organizes and calculates a mathematical strategy for a given situation, with mistakes in organization </w:t>
            </w:r>
            <w:r w:rsidRPr="00F007AE">
              <w:rPr>
                <w:rFonts w:asciiTheme="minorHAnsi" w:hAnsiTheme="minorHAnsi"/>
                <w:b/>
              </w:rPr>
              <w:t>OR</w:t>
            </w:r>
            <w:r w:rsidRPr="00F007AE">
              <w:rPr>
                <w:rFonts w:asciiTheme="minorHAnsi" w:hAnsiTheme="minorHAnsi"/>
              </w:rPr>
              <w:t xml:space="preserve"> calculation.</w:t>
            </w:r>
          </w:p>
        </w:tc>
        <w:tc>
          <w:tcPr>
            <w:tcW w:w="3110" w:type="dxa"/>
          </w:tcPr>
          <w:p w14:paraId="34857C5B" w14:textId="77777777" w:rsidR="00F96A74" w:rsidRPr="00F007AE" w:rsidRDefault="00F96A74" w:rsidP="0074353F">
            <w:pPr>
              <w:rPr>
                <w:rFonts w:asciiTheme="minorHAnsi" w:hAnsiTheme="minorHAnsi"/>
              </w:rPr>
            </w:pPr>
            <w:r w:rsidRPr="00F007AE">
              <w:rPr>
                <w:rFonts w:asciiTheme="minorHAnsi" w:hAnsiTheme="minorHAnsi"/>
              </w:rPr>
              <w:t>D</w:t>
            </w:r>
            <w:r>
              <w:rPr>
                <w:rFonts w:asciiTheme="minorHAnsi" w:hAnsiTheme="minorHAnsi"/>
              </w:rPr>
              <w:t>oes</w:t>
            </w:r>
            <w:r w:rsidRPr="00F007AE">
              <w:rPr>
                <w:rFonts w:asciiTheme="minorHAnsi" w:hAnsiTheme="minorHAnsi"/>
              </w:rPr>
              <w:t xml:space="preserve"> not organize or calculate a mathematical strategy for a given situation or did so in a completely invalid manner.</w:t>
            </w:r>
          </w:p>
        </w:tc>
      </w:tr>
      <w:tr w:rsidR="00F96A74" w14:paraId="4CFC35BB" w14:textId="77777777" w:rsidTr="0074353F">
        <w:tc>
          <w:tcPr>
            <w:tcW w:w="3298" w:type="dxa"/>
          </w:tcPr>
          <w:p w14:paraId="2ED2F9C3" w14:textId="77777777" w:rsidR="00F96A74" w:rsidRPr="00F007AE" w:rsidRDefault="00F96A74" w:rsidP="0074353F">
            <w:pPr>
              <w:rPr>
                <w:rFonts w:asciiTheme="minorHAnsi" w:hAnsiTheme="minorHAnsi"/>
              </w:rPr>
            </w:pPr>
            <w:r w:rsidRPr="00F007AE">
              <w:rPr>
                <w:rFonts w:asciiTheme="minorHAnsi" w:hAnsiTheme="minorHAnsi"/>
                <w:b/>
                <w:bCs/>
              </w:rPr>
              <w:t>Translate Information.</w:t>
            </w:r>
            <w:r w:rsidRPr="00F007AE">
              <w:rPr>
                <w:rFonts w:asciiTheme="minorHAnsi" w:hAnsiTheme="minorHAnsi"/>
              </w:rPr>
              <w:t xml:space="preserve"> Can the student correctly translate information from the problem/experiment into mathematical symbols, graphs, or tables?</w:t>
            </w:r>
          </w:p>
        </w:tc>
        <w:tc>
          <w:tcPr>
            <w:tcW w:w="3432" w:type="dxa"/>
          </w:tcPr>
          <w:p w14:paraId="6EC48AAD" w14:textId="77777777" w:rsidR="00F96A74" w:rsidRPr="00F007AE" w:rsidRDefault="00F96A74" w:rsidP="0074353F">
            <w:pPr>
              <w:rPr>
                <w:rFonts w:asciiTheme="minorHAnsi" w:hAnsiTheme="minorHAnsi"/>
              </w:rPr>
            </w:pPr>
            <w:r w:rsidRPr="00F007AE">
              <w:rPr>
                <w:rFonts w:asciiTheme="minorHAnsi" w:hAnsiTheme="minorHAnsi"/>
              </w:rPr>
              <w:t>Takes information from the problem/experiment and correctly translates it into mathematical symbols, graphs and/or tables.</w:t>
            </w:r>
          </w:p>
        </w:tc>
        <w:tc>
          <w:tcPr>
            <w:tcW w:w="3110" w:type="dxa"/>
          </w:tcPr>
          <w:p w14:paraId="0508F880" w14:textId="77777777" w:rsidR="00F96A74" w:rsidRPr="00F007AE" w:rsidRDefault="00F96A74" w:rsidP="0074353F">
            <w:pPr>
              <w:rPr>
                <w:rFonts w:asciiTheme="minorHAnsi" w:hAnsiTheme="minorHAnsi"/>
              </w:rPr>
            </w:pPr>
            <w:r w:rsidRPr="00F007AE">
              <w:rPr>
                <w:rFonts w:asciiTheme="minorHAnsi" w:hAnsiTheme="minorHAnsi"/>
              </w:rPr>
              <w:t>Takes information from the problem/experiment and translates it into mathematical symbols, graphs and/or tables</w:t>
            </w:r>
            <w:r>
              <w:rPr>
                <w:rFonts w:asciiTheme="minorHAnsi" w:hAnsiTheme="minorHAnsi"/>
              </w:rPr>
              <w:t xml:space="preserve"> with</w:t>
            </w:r>
            <w:r w:rsidRPr="00F007AE">
              <w:rPr>
                <w:rFonts w:asciiTheme="minorHAnsi" w:hAnsiTheme="minorHAnsi"/>
              </w:rPr>
              <w:t xml:space="preserve"> some minor errors.</w:t>
            </w:r>
          </w:p>
        </w:tc>
        <w:tc>
          <w:tcPr>
            <w:tcW w:w="3110" w:type="dxa"/>
          </w:tcPr>
          <w:p w14:paraId="4431FE79" w14:textId="77777777" w:rsidR="00F96A74" w:rsidRPr="00F007AE" w:rsidRDefault="00F96A74" w:rsidP="0074353F">
            <w:pPr>
              <w:rPr>
                <w:rFonts w:asciiTheme="minorHAnsi" w:hAnsiTheme="minorHAnsi"/>
              </w:rPr>
            </w:pPr>
            <w:r w:rsidRPr="00F007AE">
              <w:rPr>
                <w:rFonts w:asciiTheme="minorHAnsi" w:hAnsiTheme="minorHAnsi"/>
              </w:rPr>
              <w:t>D</w:t>
            </w:r>
            <w:r>
              <w:rPr>
                <w:rFonts w:asciiTheme="minorHAnsi" w:hAnsiTheme="minorHAnsi"/>
              </w:rPr>
              <w:t>oes</w:t>
            </w:r>
            <w:r w:rsidRPr="00F007AE">
              <w:rPr>
                <w:rFonts w:asciiTheme="minorHAnsi" w:hAnsiTheme="minorHAnsi"/>
              </w:rPr>
              <w:t xml:space="preserve"> not translate the information or translate</w:t>
            </w:r>
            <w:r>
              <w:rPr>
                <w:rFonts w:asciiTheme="minorHAnsi" w:hAnsiTheme="minorHAnsi"/>
              </w:rPr>
              <w:t>s</w:t>
            </w:r>
            <w:r w:rsidRPr="00F007AE">
              <w:rPr>
                <w:rFonts w:asciiTheme="minorHAnsi" w:hAnsiTheme="minorHAnsi"/>
              </w:rPr>
              <w:t xml:space="preserve"> it in a completely invalid manner.</w:t>
            </w:r>
          </w:p>
        </w:tc>
      </w:tr>
    </w:tbl>
    <w:p w14:paraId="78D7AB6F" w14:textId="77777777" w:rsidR="00F96A74" w:rsidRDefault="00F96A74" w:rsidP="00F96A74">
      <w:pPr>
        <w:spacing w:after="160" w:line="259" w:lineRule="auto"/>
        <w:rPr>
          <w:i/>
        </w:rPr>
        <w:sectPr w:rsidR="00F96A74" w:rsidSect="005C2E7A">
          <w:pgSz w:w="15840" w:h="12240" w:orient="landscape"/>
          <w:pgMar w:top="1440" w:right="1440" w:bottom="1440" w:left="1440" w:header="720" w:footer="720" w:gutter="0"/>
          <w:cols w:space="720"/>
          <w:docGrid w:linePitch="360"/>
        </w:sectPr>
      </w:pPr>
    </w:p>
    <w:p w14:paraId="255B4CA2" w14:textId="77777777" w:rsidR="00F96A74" w:rsidRPr="00B85020" w:rsidRDefault="00F96A74" w:rsidP="00F96A74">
      <w:pPr>
        <w:spacing w:after="160" w:line="259" w:lineRule="auto"/>
      </w:pPr>
      <w:r w:rsidRPr="002461DF">
        <w:rPr>
          <w:i/>
        </w:rPr>
        <w:lastRenderedPageBreak/>
        <w:t>Indirect assessment:</w:t>
      </w:r>
    </w:p>
    <w:p w14:paraId="3A97A7B6" w14:textId="77777777" w:rsidR="00F96A74" w:rsidRPr="002461DF" w:rsidRDefault="00F96A74" w:rsidP="00F96A74">
      <w:pPr>
        <w:rPr>
          <w:i/>
        </w:rPr>
      </w:pPr>
    </w:p>
    <w:p w14:paraId="6709C82F" w14:textId="77777777" w:rsidR="00F96A74" w:rsidRPr="006A4B7B" w:rsidRDefault="00F96A74" w:rsidP="00F96A74">
      <w:r w:rsidRPr="002461DF">
        <w:t xml:space="preserve">The Graduate Exit Survey will be administered to all graduate students. Questions are assessed on a </w:t>
      </w:r>
      <w:r>
        <w:t xml:space="preserve">5-point </w:t>
      </w:r>
      <w:r w:rsidRPr="002461DF">
        <w:t xml:space="preserve">Likert scale ranging from “Very satisfied” to “Very dissatisfied.” Questions pertaining to the </w:t>
      </w:r>
      <w:r>
        <w:t>quantitative literacy</w:t>
      </w:r>
      <w:r w:rsidRPr="002461DF">
        <w:t xml:space="preserve"> </w:t>
      </w:r>
      <w:r w:rsidRPr="006A4B7B">
        <w:t>competency include:</w:t>
      </w:r>
    </w:p>
    <w:p w14:paraId="7D518F75" w14:textId="77777777" w:rsidR="00F96A74" w:rsidRPr="006A4B7B" w:rsidRDefault="00F96A74" w:rsidP="00F96A74"/>
    <w:p w14:paraId="3CF97A48" w14:textId="77777777" w:rsidR="00F96A74" w:rsidRPr="006A4B7B" w:rsidRDefault="00F96A74" w:rsidP="00F96A74">
      <w:r w:rsidRPr="006A4B7B">
        <w:t>How satisfied are you with your academic preparation in the following general education areas?</w:t>
      </w:r>
    </w:p>
    <w:p w14:paraId="49D502E2" w14:textId="77777777" w:rsidR="00F96A74" w:rsidRPr="006A4B7B" w:rsidRDefault="00F96A74" w:rsidP="00F96A74">
      <w:pPr>
        <w:pStyle w:val="ListParagraph"/>
        <w:numPr>
          <w:ilvl w:val="0"/>
          <w:numId w:val="26"/>
        </w:numPr>
        <w:spacing w:after="200" w:line="276" w:lineRule="auto"/>
      </w:pPr>
      <w:r w:rsidRPr="006A4B7B">
        <w:t>Quantitative Literacy: ability to analyze relevant numerical data</w:t>
      </w:r>
      <w:r>
        <w:t>.</w:t>
      </w:r>
    </w:p>
    <w:p w14:paraId="0BDC7311" w14:textId="77777777" w:rsidR="00F96A74" w:rsidRPr="006A4B7B" w:rsidRDefault="00F96A74" w:rsidP="00F96A74">
      <w:pPr>
        <w:pStyle w:val="ListParagraph"/>
        <w:ind w:left="360"/>
      </w:pPr>
    </w:p>
    <w:p w14:paraId="23371A49" w14:textId="77777777" w:rsidR="00F96A74" w:rsidRPr="006A4B7B" w:rsidRDefault="00F96A74" w:rsidP="00F96A74">
      <w:r w:rsidRPr="006A4B7B">
        <w:t>The Alumni Survey will be administered to all graduates and students that did not return to Virginia Western within one academic year. Questions are assessed on a 5-point Likert scale ranging from “Very satisfied” to “Very dissatisfied.” Questions pertaining to the quantitative literacy competency include:</w:t>
      </w:r>
    </w:p>
    <w:p w14:paraId="13F82476" w14:textId="77777777" w:rsidR="00F96A74" w:rsidRPr="006A4B7B" w:rsidRDefault="00F96A74" w:rsidP="00F96A74"/>
    <w:p w14:paraId="319B705A" w14:textId="77777777" w:rsidR="00F96A74" w:rsidRPr="006A4B7B" w:rsidRDefault="00F96A74" w:rsidP="00F96A74">
      <w:r w:rsidRPr="006A4B7B">
        <w:t>How satisfied are you with your academic preparation in the following general education areas?</w:t>
      </w:r>
    </w:p>
    <w:p w14:paraId="3331E9FD" w14:textId="77777777" w:rsidR="00F96A74" w:rsidRPr="006A4B7B" w:rsidRDefault="00F96A74" w:rsidP="00F96A74">
      <w:pPr>
        <w:pStyle w:val="ListParagraph"/>
        <w:numPr>
          <w:ilvl w:val="0"/>
          <w:numId w:val="27"/>
        </w:numPr>
        <w:spacing w:after="200" w:line="276" w:lineRule="auto"/>
      </w:pPr>
      <w:r w:rsidRPr="006A4B7B">
        <w:t>Quantitative Literacy: ability to analyze relevant numerical data</w:t>
      </w:r>
      <w:r>
        <w:t>.</w:t>
      </w:r>
    </w:p>
    <w:p w14:paraId="1CEA58B8" w14:textId="77777777" w:rsidR="00F96A74" w:rsidRDefault="00F96A74" w:rsidP="00F96A74">
      <w:pPr>
        <w:rPr>
          <w:b/>
        </w:rPr>
      </w:pPr>
    </w:p>
    <w:p w14:paraId="655A3B18" w14:textId="77777777" w:rsidR="00F96A74" w:rsidRPr="006D6F4F" w:rsidRDefault="00F96A74" w:rsidP="00F96A74">
      <w:r w:rsidRPr="00B31F90">
        <w:rPr>
          <w:b/>
        </w:rPr>
        <w:t>Schedule:</w:t>
      </w:r>
      <w:r w:rsidRPr="00B31F90">
        <w:t xml:space="preserve"> </w:t>
      </w:r>
      <w:r>
        <w:t xml:space="preserve">Quantitative Literacy </w:t>
      </w:r>
      <w:r w:rsidRPr="00B31F90">
        <w:t xml:space="preserve">was assessed in </w:t>
      </w:r>
      <w:r>
        <w:t>Fall 2022 and Spring 2023</w:t>
      </w:r>
      <w:r w:rsidRPr="00B31F90">
        <w:t xml:space="preserve"> using the </w:t>
      </w:r>
      <w:r>
        <w:t xml:space="preserve">Quantitative Literacy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administered by the Institutional Effectiveness Office (IEO).</w:t>
      </w:r>
      <w:r>
        <w:t xml:space="preserve"> </w:t>
      </w:r>
      <w:r w:rsidRPr="00B31F90">
        <w:t xml:space="preserve">Results from the embedded, course-level assessments </w:t>
      </w:r>
      <w:r>
        <w:t>were</w:t>
      </w:r>
      <w:r w:rsidRPr="00B31F90">
        <w:t xml:space="preserve"> aggregated by </w:t>
      </w:r>
      <w:proofErr w:type="gramStart"/>
      <w:r w:rsidRPr="00B31F90">
        <w:t>IEO</w:t>
      </w:r>
      <w:proofErr w:type="gramEnd"/>
      <w:r w:rsidRPr="00B31F90">
        <w:t xml:space="preserve"> office. No assessments </w:t>
      </w:r>
      <w:r>
        <w:t>were</w:t>
      </w:r>
      <w:r w:rsidRPr="00B31F90">
        <w:t xml:space="preserve"> administered during the summer semester.</w:t>
      </w:r>
    </w:p>
    <w:p w14:paraId="519A0705" w14:textId="77777777" w:rsidR="00F96A74" w:rsidRPr="000318BE" w:rsidRDefault="00F96A74" w:rsidP="00F96A74">
      <w:pPr>
        <w:rPr>
          <w:b/>
          <w:highlight w:val="yellow"/>
        </w:rPr>
      </w:pPr>
    </w:p>
    <w:p w14:paraId="10E9BE33" w14:textId="66BB1127" w:rsidR="00F96A74" w:rsidRPr="00F96A74" w:rsidRDefault="00F96A74" w:rsidP="00072928">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xml:space="preserve">. The approved reports are then disseminated to the </w:t>
      </w:r>
      <w:r>
        <w:t>V</w:t>
      </w:r>
      <w:r w:rsidRPr="00B31F90">
        <w:t xml:space="preserve">ice </w:t>
      </w:r>
      <w:r>
        <w:t>P</w:t>
      </w:r>
      <w:r w:rsidRPr="00B31F90">
        <w:t xml:space="preserve">resident for </w:t>
      </w:r>
      <w:r>
        <w:t>A</w:t>
      </w:r>
      <w:r w:rsidRPr="00B31F90">
        <w:t xml:space="preserve">cademic and </w:t>
      </w:r>
      <w:r>
        <w:t>Workforce Solutions</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72326857" w14:textId="77777777" w:rsidR="00F96A74" w:rsidRPr="008C1B3A" w:rsidRDefault="00F96A74" w:rsidP="00F96A74">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00C1FD5F" w14:textId="77777777" w:rsidR="00F96A74" w:rsidRDefault="00F96A74" w:rsidP="00072928">
      <w:pPr>
        <w:spacing w:after="160" w:line="259" w:lineRule="auto"/>
        <w:rPr>
          <w:b/>
        </w:rPr>
      </w:pPr>
    </w:p>
    <w:p w14:paraId="33BFF028" w14:textId="77777777" w:rsidR="00F96A74" w:rsidRDefault="00F96A74" w:rsidP="00072928">
      <w:pPr>
        <w:spacing w:after="160" w:line="259" w:lineRule="auto"/>
        <w:rPr>
          <w:b/>
        </w:rPr>
        <w:sectPr w:rsidR="00F96A74" w:rsidSect="00F96A74">
          <w:pgSz w:w="12240" w:h="15840"/>
          <w:pgMar w:top="1440" w:right="1440" w:bottom="1440" w:left="1440" w:header="720" w:footer="720" w:gutter="0"/>
          <w:cols w:space="720"/>
          <w:docGrid w:linePitch="360"/>
        </w:sectPr>
      </w:pPr>
    </w:p>
    <w:p w14:paraId="02720360" w14:textId="0C7B3D98" w:rsidR="00F96A74" w:rsidRPr="005D1903" w:rsidRDefault="00F96A74" w:rsidP="005D1903">
      <w:pPr>
        <w:pStyle w:val="Heading1"/>
        <w:jc w:val="center"/>
        <w:rPr>
          <w:color w:val="auto"/>
        </w:rPr>
      </w:pPr>
      <w:bookmarkStart w:id="10" w:name="_Toc184300309"/>
      <w:r w:rsidRPr="005D1903">
        <w:rPr>
          <w:color w:val="auto"/>
        </w:rPr>
        <w:lastRenderedPageBreak/>
        <w:t>Scientific Literacy</w:t>
      </w:r>
      <w:bookmarkEnd w:id="10"/>
    </w:p>
    <w:p w14:paraId="069F5917" w14:textId="77777777" w:rsidR="00F96A74" w:rsidRDefault="00F96A74" w:rsidP="00F96A74">
      <w:pPr>
        <w:spacing w:after="160" w:line="259" w:lineRule="auto"/>
        <w:jc w:val="center"/>
        <w:rPr>
          <w:b/>
        </w:rPr>
      </w:pPr>
      <w:r w:rsidRPr="008C1B3A">
        <w:rPr>
          <w:b/>
        </w:rPr>
        <w:t>_____________________________________________________________________________________</w:t>
      </w:r>
    </w:p>
    <w:p w14:paraId="7C9AF4B5" w14:textId="77777777" w:rsidR="00F96A74" w:rsidRDefault="00F96A74" w:rsidP="00F96A74">
      <w:pPr>
        <w:spacing w:after="160" w:line="259" w:lineRule="auto"/>
        <w:rPr>
          <w:b/>
        </w:rPr>
      </w:pPr>
    </w:p>
    <w:p w14:paraId="2F5492F5" w14:textId="77777777" w:rsidR="00F96A74" w:rsidRDefault="00F96A74" w:rsidP="00F96A74">
      <w:pPr>
        <w:rPr>
          <w:rFonts w:eastAsia="Times New Roman"/>
        </w:rPr>
      </w:pPr>
      <w:r w:rsidRPr="004E583E">
        <w:rPr>
          <w:rFonts w:eastAsia="Times New Roman"/>
          <w:b/>
        </w:rPr>
        <w:t>Definition:</w:t>
      </w:r>
      <w:r w:rsidRPr="004E583E">
        <w:rPr>
          <w:rFonts w:eastAsia="Times New Roman"/>
        </w:rPr>
        <w:t xml:space="preserve"> Scientific Literacy is the ability to apply the scientific method and related concepts and principles to make informed decisions and engage with issues related to the natural, physical, and social world. </w:t>
      </w:r>
      <w:r w:rsidRPr="008C1B3A">
        <w:t>Degree</w:t>
      </w:r>
      <w:r>
        <w:t xml:space="preserve">-seeking students (AA, AS, AAS) </w:t>
      </w:r>
      <w:r w:rsidRPr="004E583E">
        <w:rPr>
          <w:rFonts w:eastAsia="Times New Roman"/>
        </w:rPr>
        <w:t>will recognize and know how to use the scientific method and will evaluate empirical information.</w:t>
      </w:r>
    </w:p>
    <w:p w14:paraId="5A969C91" w14:textId="77777777" w:rsidR="00F96A74" w:rsidRPr="004E583E" w:rsidRDefault="00F96A74" w:rsidP="00F96A74">
      <w:pPr>
        <w:rPr>
          <w:rFonts w:eastAsia="Times New Roman"/>
        </w:rPr>
      </w:pPr>
    </w:p>
    <w:p w14:paraId="5F013F2A" w14:textId="77777777" w:rsidR="00F96A74" w:rsidRPr="000224D4" w:rsidRDefault="00F96A74" w:rsidP="00F96A74">
      <w:pPr>
        <w:rPr>
          <w:rFonts w:eastAsia="Times New Roman"/>
          <w:b/>
        </w:rPr>
      </w:pPr>
      <w:r w:rsidRPr="000224D4">
        <w:rPr>
          <w:rFonts w:eastAsia="Times New Roman"/>
          <w:b/>
        </w:rPr>
        <w:t xml:space="preserve">Outcome(s): </w:t>
      </w:r>
      <w:r w:rsidRPr="00074102">
        <w:rPr>
          <w:b/>
          <w:bCs/>
        </w:rPr>
        <w:t>Degree-seeking students (AA, AS, AAS)</w:t>
      </w:r>
      <w:r>
        <w:t xml:space="preserve"> </w:t>
      </w:r>
      <w:r w:rsidRPr="000224D4">
        <w:rPr>
          <w:rFonts w:eastAsia="Times New Roman"/>
          <w:b/>
        </w:rPr>
        <w:t>will be able to:</w:t>
      </w:r>
    </w:p>
    <w:p w14:paraId="4DE11BF4" w14:textId="77777777" w:rsidR="00F96A74" w:rsidRPr="000224D4" w:rsidRDefault="00F96A74" w:rsidP="00F96A74">
      <w:pPr>
        <w:rPr>
          <w:rFonts w:eastAsia="Times New Roman"/>
          <w:b/>
        </w:rPr>
      </w:pPr>
    </w:p>
    <w:p w14:paraId="4FFA367B" w14:textId="77777777" w:rsidR="00F96A74" w:rsidRPr="000224D4" w:rsidRDefault="00F96A74" w:rsidP="00F96A74">
      <w:pPr>
        <w:spacing w:after="240"/>
        <w:rPr>
          <w:rFonts w:eastAsia="Times New Roman"/>
        </w:rPr>
      </w:pPr>
      <w:r w:rsidRPr="000224D4">
        <w:rPr>
          <w:rFonts w:eastAsia="Times New Roman"/>
          <w:b/>
        </w:rPr>
        <w:t>LO1:</w:t>
      </w:r>
      <w:r w:rsidRPr="000224D4">
        <w:rPr>
          <w:rFonts w:eastAsia="Times New Roman"/>
        </w:rPr>
        <w:t xml:space="preserve"> Formulate a hypothesis.</w:t>
      </w:r>
    </w:p>
    <w:p w14:paraId="4D08FA87" w14:textId="77777777" w:rsidR="00F96A74" w:rsidRPr="000224D4" w:rsidRDefault="00F96A74" w:rsidP="00F96A74">
      <w:pPr>
        <w:spacing w:after="240"/>
        <w:rPr>
          <w:rFonts w:eastAsia="Times New Roman"/>
        </w:rPr>
      </w:pPr>
      <w:r w:rsidRPr="000224D4">
        <w:rPr>
          <w:rFonts w:eastAsia="Times New Roman"/>
          <w:b/>
        </w:rPr>
        <w:t>LO2:</w:t>
      </w:r>
      <w:r w:rsidRPr="000224D4">
        <w:rPr>
          <w:rFonts w:eastAsia="Times New Roman"/>
        </w:rPr>
        <w:t xml:space="preserve"> Collect data.</w:t>
      </w:r>
    </w:p>
    <w:p w14:paraId="6C7FF1D2" w14:textId="77777777" w:rsidR="00F96A74" w:rsidRPr="000224D4" w:rsidRDefault="00F96A74" w:rsidP="00F96A74">
      <w:pPr>
        <w:spacing w:after="240"/>
        <w:rPr>
          <w:rFonts w:eastAsia="Times New Roman"/>
        </w:rPr>
      </w:pPr>
      <w:r w:rsidRPr="000224D4">
        <w:rPr>
          <w:rFonts w:eastAsia="Times New Roman"/>
          <w:b/>
        </w:rPr>
        <w:t>LO3</w:t>
      </w:r>
      <w:r w:rsidRPr="000224D4">
        <w:rPr>
          <w:rFonts w:eastAsia="Times New Roman"/>
        </w:rPr>
        <w:t>: Analyze data.</w:t>
      </w:r>
    </w:p>
    <w:p w14:paraId="036CEAE5" w14:textId="77777777" w:rsidR="00F96A74" w:rsidRPr="000224D4" w:rsidRDefault="00F96A74" w:rsidP="00F96A74">
      <w:pPr>
        <w:spacing w:after="240"/>
        <w:rPr>
          <w:rFonts w:eastAsia="Times New Roman"/>
        </w:rPr>
      </w:pPr>
      <w:r w:rsidRPr="000224D4">
        <w:rPr>
          <w:rFonts w:eastAsia="Times New Roman"/>
          <w:b/>
          <w:bCs/>
        </w:rPr>
        <w:t>LO4</w:t>
      </w:r>
      <w:r w:rsidRPr="000224D4">
        <w:rPr>
          <w:rFonts w:eastAsia="Times New Roman"/>
        </w:rPr>
        <w:t>: Draw accurate conclusions based on data.</w:t>
      </w:r>
    </w:p>
    <w:p w14:paraId="047C125C" w14:textId="77777777" w:rsidR="00F96A74" w:rsidRPr="007C4F52" w:rsidRDefault="00F96A74" w:rsidP="00F96A74">
      <w:r w:rsidRPr="007C4F52">
        <w:rPr>
          <w:b/>
        </w:rPr>
        <w:t>Goal(s)</w:t>
      </w:r>
      <w:r>
        <w:rPr>
          <w:b/>
        </w:rPr>
        <w:t xml:space="preserve"> Prior to Fall 2024:</w:t>
      </w:r>
      <w:r w:rsidRPr="007C4F52">
        <w:t xml:space="preserve"> </w:t>
      </w:r>
    </w:p>
    <w:p w14:paraId="26D90B9F" w14:textId="77777777" w:rsidR="00F96A74" w:rsidRPr="000318BE" w:rsidRDefault="00F96A74" w:rsidP="00F96A74">
      <w:pPr>
        <w:rPr>
          <w:rFonts w:eastAsia="Times New Roman"/>
          <w:highlight w:val="yellow"/>
        </w:rPr>
      </w:pPr>
    </w:p>
    <w:p w14:paraId="6F9F8F14" w14:textId="77777777" w:rsidR="00F96A74" w:rsidRDefault="00F96A74" w:rsidP="00F96A74">
      <w:pPr>
        <w:pStyle w:val="ListParagraph"/>
        <w:numPr>
          <w:ilvl w:val="0"/>
          <w:numId w:val="28"/>
        </w:numPr>
        <w:spacing w:after="200" w:line="276" w:lineRule="auto"/>
      </w:pPr>
      <w:r w:rsidRPr="00617888">
        <w:t xml:space="preserve">Students will have an average score of 3.00 or better when assessed via the </w:t>
      </w:r>
      <w:r>
        <w:t>scientific literacy</w:t>
      </w:r>
      <w:r w:rsidRPr="00617888">
        <w:t xml:space="preserve"> rubric. The maximum score is 4.00.</w:t>
      </w:r>
    </w:p>
    <w:p w14:paraId="5740D492" w14:textId="77777777" w:rsidR="00F96A74" w:rsidRPr="00617888" w:rsidRDefault="00F96A74" w:rsidP="00F96A74">
      <w:pPr>
        <w:pStyle w:val="ListParagraph"/>
        <w:numPr>
          <w:ilvl w:val="0"/>
          <w:numId w:val="28"/>
        </w:numPr>
        <w:spacing w:after="200" w:line="276" w:lineRule="auto"/>
      </w:pPr>
      <w:r w:rsidRPr="00617888">
        <w:rPr>
          <w:rFonts w:eastAsia="Times New Roman"/>
        </w:rPr>
        <w:t xml:space="preserve">Graduates will have an average satisfaction score with their </w:t>
      </w:r>
      <w:r>
        <w:rPr>
          <w:rFonts w:eastAsia="Times New Roman"/>
        </w:rPr>
        <w:t>scientific literacy</w:t>
      </w:r>
      <w:r w:rsidRPr="00617888">
        <w:rPr>
          <w:rFonts w:eastAsia="Times New Roman"/>
        </w:rPr>
        <w:t xml:space="preserve"> education of 3.00 or better. The maximum score is 4.00.</w:t>
      </w:r>
    </w:p>
    <w:p w14:paraId="505A6EF5" w14:textId="46815020" w:rsidR="00F96A74" w:rsidRPr="00F96A74" w:rsidRDefault="00F96A74" w:rsidP="00F96A74">
      <w:pPr>
        <w:pStyle w:val="ListParagraph"/>
        <w:numPr>
          <w:ilvl w:val="0"/>
          <w:numId w:val="28"/>
        </w:numPr>
        <w:spacing w:after="200" w:line="276" w:lineRule="auto"/>
      </w:pPr>
      <w:r w:rsidRPr="00617888">
        <w:t xml:space="preserve">Alumni will have an average satisfaction score with their </w:t>
      </w:r>
      <w:r>
        <w:t>scientific literacy</w:t>
      </w:r>
      <w:r w:rsidRPr="00617888">
        <w:t xml:space="preserve"> education of 4.00 or better. The maximum score is 5.00.</w:t>
      </w:r>
    </w:p>
    <w:p w14:paraId="385F9ED2" w14:textId="77777777" w:rsidR="00F96A74" w:rsidRDefault="00F96A74" w:rsidP="00F96A74">
      <w:pPr>
        <w:rPr>
          <w:b/>
        </w:rPr>
      </w:pPr>
      <w:r w:rsidRPr="00CB77AD">
        <w:rPr>
          <w:b/>
        </w:rPr>
        <w:t>Goal(s) as of Fall 2024:</w:t>
      </w:r>
    </w:p>
    <w:p w14:paraId="475CB4C2" w14:textId="77777777" w:rsidR="00F96A74" w:rsidRPr="00CB77AD" w:rsidRDefault="00F96A74" w:rsidP="00F96A74">
      <w:pPr>
        <w:rPr>
          <w:b/>
        </w:rPr>
      </w:pPr>
    </w:p>
    <w:p w14:paraId="4A8F417B" w14:textId="77777777" w:rsidR="00F96A74" w:rsidRDefault="00F96A74" w:rsidP="00F96A74">
      <w:pPr>
        <w:pStyle w:val="ListParagraph"/>
        <w:numPr>
          <w:ilvl w:val="0"/>
          <w:numId w:val="29"/>
        </w:numPr>
        <w:spacing w:after="200" w:line="276" w:lineRule="auto"/>
      </w:pPr>
      <w:r w:rsidRPr="00617888">
        <w:t xml:space="preserve">Students will have an average score of </w:t>
      </w:r>
      <w:r>
        <w:t>2</w:t>
      </w:r>
      <w:r w:rsidRPr="00617888">
        <w:t xml:space="preserve">.00 or better when assessed via the </w:t>
      </w:r>
      <w:r>
        <w:t>scientific literacy</w:t>
      </w:r>
      <w:r w:rsidRPr="00617888">
        <w:t xml:space="preserve"> rubric. The maximum score is </w:t>
      </w:r>
      <w:r>
        <w:t>3</w:t>
      </w:r>
      <w:r w:rsidRPr="00617888">
        <w:t>.00.</w:t>
      </w:r>
    </w:p>
    <w:p w14:paraId="74CFDEB4" w14:textId="77777777" w:rsidR="00F96A74" w:rsidRPr="00617888" w:rsidRDefault="00F96A74" w:rsidP="00F96A74">
      <w:pPr>
        <w:pStyle w:val="ListParagraph"/>
        <w:numPr>
          <w:ilvl w:val="0"/>
          <w:numId w:val="29"/>
        </w:numPr>
        <w:spacing w:after="200" w:line="276" w:lineRule="auto"/>
      </w:pPr>
      <w:r w:rsidRPr="00617888">
        <w:rPr>
          <w:rFonts w:eastAsia="Times New Roman"/>
        </w:rPr>
        <w:t xml:space="preserve">Graduates will have an average satisfaction score with their </w:t>
      </w:r>
      <w:r>
        <w:rPr>
          <w:rFonts w:eastAsia="Times New Roman"/>
        </w:rPr>
        <w:t>scientific literacy</w:t>
      </w:r>
      <w:r w:rsidRPr="00617888">
        <w:rPr>
          <w:rFonts w:eastAsia="Times New Roman"/>
        </w:rPr>
        <w:t xml:space="preserve"> education of 3.00 or better. The maximum score is 4.00.</w:t>
      </w:r>
    </w:p>
    <w:p w14:paraId="659F831E" w14:textId="77777777" w:rsidR="00F96A74" w:rsidRPr="00617888" w:rsidRDefault="00F96A74" w:rsidP="00F96A74">
      <w:pPr>
        <w:pStyle w:val="ListParagraph"/>
        <w:numPr>
          <w:ilvl w:val="0"/>
          <w:numId w:val="29"/>
        </w:numPr>
        <w:spacing w:after="200" w:line="276" w:lineRule="auto"/>
      </w:pPr>
      <w:r w:rsidRPr="00617888">
        <w:t xml:space="preserve">Alumni will have an average satisfaction score with their </w:t>
      </w:r>
      <w:r>
        <w:t>scientific literacy</w:t>
      </w:r>
      <w:r w:rsidRPr="00617888">
        <w:t xml:space="preserve"> education of 4.00 or better. The maximum score is 5.00.</w:t>
      </w:r>
    </w:p>
    <w:p w14:paraId="55CF98AA" w14:textId="494B34B0" w:rsidR="00F96A74" w:rsidRDefault="00F96A74" w:rsidP="00F96A74">
      <w:pPr>
        <w:spacing w:after="160" w:line="259" w:lineRule="auto"/>
        <w:rPr>
          <w:b/>
        </w:rPr>
      </w:pPr>
      <w:r>
        <w:rPr>
          <w:b/>
        </w:rPr>
        <w:t>Measures:</w:t>
      </w:r>
    </w:p>
    <w:p w14:paraId="1820974A" w14:textId="77777777" w:rsidR="00F96A74" w:rsidRPr="009F5F2A" w:rsidRDefault="00F96A74" w:rsidP="00F96A74">
      <w:pPr>
        <w:rPr>
          <w:i/>
        </w:rPr>
      </w:pPr>
      <w:r w:rsidRPr="009F5F2A">
        <w:rPr>
          <w:i/>
        </w:rPr>
        <w:t>Direct assessments:</w:t>
      </w:r>
    </w:p>
    <w:p w14:paraId="3558AA14" w14:textId="77777777" w:rsidR="00F96A74" w:rsidRPr="007C4F52" w:rsidRDefault="00F96A74" w:rsidP="00F96A74">
      <w:pPr>
        <w:rPr>
          <w:b/>
        </w:rPr>
      </w:pPr>
    </w:p>
    <w:p w14:paraId="1DC81267" w14:textId="6DFE55E1" w:rsidR="00F96A74" w:rsidRPr="00F96A74" w:rsidRDefault="00F96A74" w:rsidP="00F96A74">
      <w:pPr>
        <w:spacing w:after="160" w:line="259" w:lineRule="auto"/>
        <w:rPr>
          <w:bCs/>
        </w:rPr>
      </w:pPr>
      <w:r w:rsidRPr="007C4F52">
        <w:rPr>
          <w:bCs/>
        </w:rPr>
        <w:t xml:space="preserve">Virginia Western uses an artifact-based approach for general education assessment. </w:t>
      </w:r>
      <w:r>
        <w:rPr>
          <w:bCs/>
        </w:rPr>
        <w:t>Fall and S</w:t>
      </w:r>
      <w:r w:rsidRPr="007C4F52">
        <w:rPr>
          <w:bCs/>
        </w:rPr>
        <w:t xml:space="preserve">pring, </w:t>
      </w:r>
      <w:r>
        <w:rPr>
          <w:bCs/>
        </w:rPr>
        <w:t>faculty</w:t>
      </w:r>
      <w:r w:rsidRPr="007C4F52">
        <w:rPr>
          <w:bCs/>
        </w:rPr>
        <w:t xml:space="preserve"> identify courses that will submit artifacts to be assessed based on the competencies addressed that year. Faculty then submit </w:t>
      </w:r>
      <w:r>
        <w:rPr>
          <w:bCs/>
        </w:rPr>
        <w:t>the rubric for faculty-determined assignments in</w:t>
      </w:r>
      <w:r w:rsidRPr="007C4F52">
        <w:rPr>
          <w:bCs/>
        </w:rPr>
        <w:t xml:space="preserve"> the identified class</w:t>
      </w:r>
      <w:r>
        <w:rPr>
          <w:bCs/>
        </w:rPr>
        <w:t xml:space="preserve"> using Canvas and the Outcome Measures Feature.</w:t>
      </w:r>
      <w:r w:rsidRPr="007C4F52">
        <w:rPr>
          <w:bCs/>
        </w:rPr>
        <w:t xml:space="preserve"> The Institutional Effectiveness Office </w:t>
      </w:r>
      <w:r>
        <w:rPr>
          <w:bCs/>
        </w:rPr>
        <w:t xml:space="preserve">has a target goal of </w:t>
      </w:r>
      <w:r>
        <w:rPr>
          <w:bCs/>
        </w:rPr>
        <w:lastRenderedPageBreak/>
        <w:t>10% of program-placed students will be assessed. The assignments</w:t>
      </w:r>
      <w:r w:rsidRPr="007C4F52">
        <w:rPr>
          <w:bCs/>
        </w:rPr>
        <w:t xml:space="preserve"> are scored by </w:t>
      </w:r>
      <w:r>
        <w:rPr>
          <w:bCs/>
        </w:rPr>
        <w:t>the</w:t>
      </w:r>
      <w:r w:rsidRPr="007C4F52">
        <w:rPr>
          <w:bCs/>
        </w:rPr>
        <w:t xml:space="preserve"> faculty using a four-point rubric (Excellent, Good, Acceptable, and Needs Improvement).</w:t>
      </w:r>
      <w:r>
        <w:rPr>
          <w:bCs/>
        </w:rPr>
        <w:t xml:space="preserve"> For AY 2023-24,</w:t>
      </w:r>
      <w:r>
        <w:rPr>
          <w:rFonts w:asciiTheme="minorHAnsi" w:hAnsiTheme="minorHAnsi" w:cstheme="minorHAnsi"/>
        </w:rPr>
        <w:t xml:space="preserve"> 453</w:t>
      </w:r>
      <w:r w:rsidRPr="00237836">
        <w:rPr>
          <w:rFonts w:asciiTheme="minorHAnsi" w:hAnsiTheme="minorHAnsi" w:cstheme="minorHAnsi"/>
        </w:rPr>
        <w:t xml:space="preserve"> artifacts were assessed for </w:t>
      </w:r>
      <w:r>
        <w:rPr>
          <w:rFonts w:asciiTheme="minorHAnsi" w:hAnsiTheme="minorHAnsi" w:cstheme="minorHAnsi"/>
        </w:rPr>
        <w:t>402</w:t>
      </w:r>
      <w:r w:rsidRPr="00237836">
        <w:rPr>
          <w:rFonts w:asciiTheme="minorHAnsi" w:hAnsiTheme="minorHAnsi" w:cstheme="minorHAnsi"/>
        </w:rPr>
        <w:t xml:space="preserve"> unique students for the </w:t>
      </w:r>
      <w:r>
        <w:rPr>
          <w:rFonts w:asciiTheme="minorHAnsi" w:hAnsiTheme="minorHAnsi" w:cstheme="minorHAnsi"/>
        </w:rPr>
        <w:t>Scientific Literacy</w:t>
      </w:r>
      <w:r w:rsidRPr="00237836">
        <w:rPr>
          <w:rFonts w:asciiTheme="minorHAnsi" w:hAnsiTheme="minorHAnsi" w:cstheme="minorHAnsi"/>
        </w:rPr>
        <w:t xml:space="preserve"> General Education Assessment. This represents </w:t>
      </w:r>
      <w:r>
        <w:rPr>
          <w:rFonts w:asciiTheme="minorHAnsi" w:hAnsiTheme="minorHAnsi" w:cstheme="minorHAnsi"/>
        </w:rPr>
        <w:t>8.7</w:t>
      </w:r>
      <w:r w:rsidRPr="00237836">
        <w:rPr>
          <w:rFonts w:asciiTheme="minorHAnsi" w:hAnsiTheme="minorHAnsi" w:cstheme="minorHAnsi"/>
        </w:rPr>
        <w:t>% of the target population, program placed students (n=4,</w:t>
      </w:r>
      <w:r>
        <w:rPr>
          <w:rFonts w:asciiTheme="minorHAnsi" w:hAnsiTheme="minorHAnsi" w:cstheme="minorHAnsi"/>
        </w:rPr>
        <w:t>600</w:t>
      </w:r>
      <w:r w:rsidRPr="00237836">
        <w:rPr>
          <w:rFonts w:asciiTheme="minorHAnsi" w:hAnsiTheme="minorHAnsi" w:cstheme="minorHAnsi"/>
        </w:rPr>
        <w:t>)</w:t>
      </w:r>
      <w:r>
        <w:rPr>
          <w:rFonts w:asciiTheme="minorHAnsi" w:hAnsiTheme="minorHAnsi" w:cstheme="minorHAnsi"/>
        </w:rPr>
        <w:t>.</w:t>
      </w:r>
    </w:p>
    <w:p w14:paraId="1F76A9E6" w14:textId="77777777" w:rsidR="00F96A74" w:rsidRDefault="00F96A74" w:rsidP="00F96A74">
      <w:r>
        <w:t>In AY 2023-24, artifacts were collected from the following 12 courses:</w:t>
      </w:r>
    </w:p>
    <w:tbl>
      <w:tblPr>
        <w:tblW w:w="1890" w:type="dxa"/>
        <w:tblLook w:val="04A0" w:firstRow="1" w:lastRow="0" w:firstColumn="1" w:lastColumn="0" w:noHBand="0" w:noVBand="1"/>
      </w:tblPr>
      <w:tblGrid>
        <w:gridCol w:w="1890"/>
      </w:tblGrid>
      <w:tr w:rsidR="00F96A74" w:rsidRPr="006A4B7B" w14:paraId="6481D20C" w14:textId="77777777" w:rsidTr="0074353F">
        <w:trPr>
          <w:trHeight w:val="289"/>
        </w:trPr>
        <w:tc>
          <w:tcPr>
            <w:tcW w:w="1890" w:type="dxa"/>
            <w:tcBorders>
              <w:top w:val="nil"/>
              <w:left w:val="nil"/>
              <w:bottom w:val="nil"/>
              <w:right w:val="nil"/>
            </w:tcBorders>
            <w:shd w:val="clear" w:color="auto" w:fill="auto"/>
            <w:noWrap/>
            <w:vAlign w:val="bottom"/>
            <w:hideMark/>
          </w:tcPr>
          <w:p w14:paraId="2660A40A"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101</w:t>
            </w:r>
          </w:p>
        </w:tc>
      </w:tr>
      <w:tr w:rsidR="00F96A74" w:rsidRPr="006A4B7B" w14:paraId="0DC5F1E6" w14:textId="77777777" w:rsidTr="0074353F">
        <w:trPr>
          <w:trHeight w:val="289"/>
        </w:trPr>
        <w:tc>
          <w:tcPr>
            <w:tcW w:w="1890" w:type="dxa"/>
            <w:tcBorders>
              <w:top w:val="nil"/>
              <w:left w:val="nil"/>
              <w:bottom w:val="nil"/>
              <w:right w:val="nil"/>
            </w:tcBorders>
            <w:shd w:val="clear" w:color="auto" w:fill="auto"/>
            <w:noWrap/>
            <w:vAlign w:val="bottom"/>
            <w:hideMark/>
          </w:tcPr>
          <w:p w14:paraId="6363FBF6"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141</w:t>
            </w:r>
          </w:p>
        </w:tc>
      </w:tr>
      <w:tr w:rsidR="00F96A74" w:rsidRPr="006A4B7B" w14:paraId="3E9EF46E" w14:textId="77777777" w:rsidTr="0074353F">
        <w:trPr>
          <w:trHeight w:val="289"/>
        </w:trPr>
        <w:tc>
          <w:tcPr>
            <w:tcW w:w="1890" w:type="dxa"/>
            <w:tcBorders>
              <w:top w:val="nil"/>
              <w:left w:val="nil"/>
              <w:bottom w:val="nil"/>
              <w:right w:val="nil"/>
            </w:tcBorders>
            <w:shd w:val="clear" w:color="auto" w:fill="auto"/>
            <w:noWrap/>
            <w:vAlign w:val="bottom"/>
            <w:hideMark/>
          </w:tcPr>
          <w:p w14:paraId="7DDDBCBF"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142</w:t>
            </w:r>
          </w:p>
        </w:tc>
      </w:tr>
      <w:tr w:rsidR="00F96A74" w:rsidRPr="006A4B7B" w14:paraId="61AAB066" w14:textId="77777777" w:rsidTr="0074353F">
        <w:trPr>
          <w:trHeight w:val="289"/>
        </w:trPr>
        <w:tc>
          <w:tcPr>
            <w:tcW w:w="1890" w:type="dxa"/>
            <w:tcBorders>
              <w:top w:val="nil"/>
              <w:left w:val="nil"/>
              <w:bottom w:val="nil"/>
              <w:right w:val="nil"/>
            </w:tcBorders>
            <w:shd w:val="clear" w:color="auto" w:fill="auto"/>
            <w:noWrap/>
            <w:vAlign w:val="bottom"/>
            <w:hideMark/>
          </w:tcPr>
          <w:p w14:paraId="73140257"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251</w:t>
            </w:r>
          </w:p>
        </w:tc>
      </w:tr>
      <w:tr w:rsidR="00F96A74" w:rsidRPr="006A4B7B" w14:paraId="28ABFBB9" w14:textId="77777777" w:rsidTr="0074353F">
        <w:trPr>
          <w:trHeight w:val="289"/>
        </w:trPr>
        <w:tc>
          <w:tcPr>
            <w:tcW w:w="1890" w:type="dxa"/>
            <w:tcBorders>
              <w:top w:val="nil"/>
              <w:left w:val="nil"/>
              <w:bottom w:val="nil"/>
              <w:right w:val="nil"/>
            </w:tcBorders>
            <w:shd w:val="clear" w:color="auto" w:fill="auto"/>
            <w:noWrap/>
            <w:vAlign w:val="bottom"/>
            <w:hideMark/>
          </w:tcPr>
          <w:p w14:paraId="6C3E2F5D"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253</w:t>
            </w:r>
          </w:p>
        </w:tc>
      </w:tr>
      <w:tr w:rsidR="00F96A74" w:rsidRPr="006A4B7B" w14:paraId="26324EDE" w14:textId="77777777" w:rsidTr="0074353F">
        <w:trPr>
          <w:trHeight w:val="289"/>
        </w:trPr>
        <w:tc>
          <w:tcPr>
            <w:tcW w:w="1890" w:type="dxa"/>
            <w:tcBorders>
              <w:top w:val="nil"/>
              <w:left w:val="nil"/>
              <w:bottom w:val="nil"/>
              <w:right w:val="nil"/>
            </w:tcBorders>
            <w:shd w:val="clear" w:color="auto" w:fill="auto"/>
            <w:noWrap/>
            <w:vAlign w:val="bottom"/>
            <w:hideMark/>
          </w:tcPr>
          <w:p w14:paraId="68E4A246"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BIO 255</w:t>
            </w:r>
          </w:p>
        </w:tc>
      </w:tr>
      <w:tr w:rsidR="00F96A74" w:rsidRPr="006A4B7B" w14:paraId="23BD8FDD" w14:textId="77777777" w:rsidTr="0074353F">
        <w:trPr>
          <w:trHeight w:val="289"/>
        </w:trPr>
        <w:tc>
          <w:tcPr>
            <w:tcW w:w="1890" w:type="dxa"/>
            <w:tcBorders>
              <w:top w:val="nil"/>
              <w:left w:val="nil"/>
              <w:bottom w:val="nil"/>
              <w:right w:val="nil"/>
            </w:tcBorders>
            <w:shd w:val="clear" w:color="auto" w:fill="auto"/>
            <w:noWrap/>
            <w:vAlign w:val="bottom"/>
            <w:hideMark/>
          </w:tcPr>
          <w:p w14:paraId="730862A7"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CHM 101</w:t>
            </w:r>
          </w:p>
        </w:tc>
      </w:tr>
      <w:tr w:rsidR="00F96A74" w:rsidRPr="006A4B7B" w14:paraId="7E6D99C8" w14:textId="77777777" w:rsidTr="0074353F">
        <w:trPr>
          <w:trHeight w:val="289"/>
        </w:trPr>
        <w:tc>
          <w:tcPr>
            <w:tcW w:w="1890" w:type="dxa"/>
            <w:tcBorders>
              <w:top w:val="nil"/>
              <w:left w:val="nil"/>
              <w:bottom w:val="nil"/>
              <w:right w:val="nil"/>
            </w:tcBorders>
            <w:shd w:val="clear" w:color="auto" w:fill="auto"/>
            <w:noWrap/>
            <w:vAlign w:val="bottom"/>
            <w:hideMark/>
          </w:tcPr>
          <w:p w14:paraId="3A44DA0B"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CHM 111</w:t>
            </w:r>
          </w:p>
        </w:tc>
      </w:tr>
      <w:tr w:rsidR="00F96A74" w:rsidRPr="006A4B7B" w14:paraId="2C9F6512" w14:textId="77777777" w:rsidTr="0074353F">
        <w:trPr>
          <w:trHeight w:val="289"/>
        </w:trPr>
        <w:tc>
          <w:tcPr>
            <w:tcW w:w="1890" w:type="dxa"/>
            <w:tcBorders>
              <w:top w:val="nil"/>
              <w:left w:val="nil"/>
              <w:bottom w:val="nil"/>
              <w:right w:val="nil"/>
            </w:tcBorders>
            <w:shd w:val="clear" w:color="auto" w:fill="auto"/>
            <w:noWrap/>
            <w:vAlign w:val="bottom"/>
            <w:hideMark/>
          </w:tcPr>
          <w:p w14:paraId="4DB179ED"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CHM 112</w:t>
            </w:r>
          </w:p>
        </w:tc>
      </w:tr>
      <w:tr w:rsidR="00F96A74" w:rsidRPr="006A4B7B" w14:paraId="4EC7F4DA" w14:textId="77777777" w:rsidTr="0074353F">
        <w:trPr>
          <w:trHeight w:val="289"/>
        </w:trPr>
        <w:tc>
          <w:tcPr>
            <w:tcW w:w="1890" w:type="dxa"/>
            <w:tcBorders>
              <w:top w:val="nil"/>
              <w:left w:val="nil"/>
              <w:bottom w:val="nil"/>
              <w:right w:val="nil"/>
            </w:tcBorders>
            <w:shd w:val="clear" w:color="auto" w:fill="auto"/>
            <w:noWrap/>
            <w:vAlign w:val="bottom"/>
            <w:hideMark/>
          </w:tcPr>
          <w:p w14:paraId="79F5338F"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MTH 161</w:t>
            </w:r>
          </w:p>
        </w:tc>
      </w:tr>
      <w:tr w:rsidR="00F96A74" w:rsidRPr="006A4B7B" w14:paraId="42D40BCE" w14:textId="77777777" w:rsidTr="0074353F">
        <w:trPr>
          <w:trHeight w:val="289"/>
        </w:trPr>
        <w:tc>
          <w:tcPr>
            <w:tcW w:w="1890" w:type="dxa"/>
            <w:tcBorders>
              <w:top w:val="nil"/>
              <w:left w:val="nil"/>
              <w:bottom w:val="nil"/>
              <w:right w:val="nil"/>
            </w:tcBorders>
            <w:shd w:val="clear" w:color="auto" w:fill="auto"/>
            <w:noWrap/>
            <w:vAlign w:val="bottom"/>
            <w:hideMark/>
          </w:tcPr>
          <w:p w14:paraId="68092B6E"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PHY 241</w:t>
            </w:r>
          </w:p>
        </w:tc>
      </w:tr>
      <w:tr w:rsidR="00F96A74" w:rsidRPr="006A4B7B" w14:paraId="2E5F1744" w14:textId="77777777" w:rsidTr="0074353F">
        <w:trPr>
          <w:trHeight w:val="289"/>
        </w:trPr>
        <w:tc>
          <w:tcPr>
            <w:tcW w:w="1890" w:type="dxa"/>
            <w:tcBorders>
              <w:top w:val="nil"/>
              <w:left w:val="nil"/>
              <w:bottom w:val="nil"/>
              <w:right w:val="nil"/>
            </w:tcBorders>
            <w:shd w:val="clear" w:color="auto" w:fill="auto"/>
            <w:noWrap/>
            <w:vAlign w:val="bottom"/>
            <w:hideMark/>
          </w:tcPr>
          <w:p w14:paraId="5BD5A671" w14:textId="77777777" w:rsidR="00F96A74" w:rsidRPr="006A4B7B" w:rsidRDefault="00F96A74" w:rsidP="00F96A74">
            <w:pPr>
              <w:pStyle w:val="ListParagraph"/>
              <w:numPr>
                <w:ilvl w:val="0"/>
                <w:numId w:val="30"/>
              </w:numPr>
              <w:spacing w:line="276" w:lineRule="auto"/>
              <w:rPr>
                <w:rFonts w:eastAsia="Times New Roman"/>
                <w:color w:val="000000"/>
              </w:rPr>
            </w:pPr>
            <w:r w:rsidRPr="006A4B7B">
              <w:rPr>
                <w:rFonts w:eastAsia="Times New Roman"/>
                <w:color w:val="000000"/>
              </w:rPr>
              <w:t>PHY 242</w:t>
            </w:r>
          </w:p>
        </w:tc>
      </w:tr>
    </w:tbl>
    <w:p w14:paraId="73C2C9F4" w14:textId="77777777" w:rsidR="00F96A74" w:rsidRDefault="00F96A74" w:rsidP="00F96A74">
      <w:pPr>
        <w:spacing w:after="160" w:line="259" w:lineRule="auto"/>
        <w:rPr>
          <w:b/>
        </w:rPr>
      </w:pPr>
    </w:p>
    <w:p w14:paraId="602C7DC4" w14:textId="77777777" w:rsidR="005C2E7A" w:rsidRDefault="00F96A74" w:rsidP="00F96A74">
      <w:pPr>
        <w:spacing w:after="160" w:line="259" w:lineRule="auto"/>
        <w:rPr>
          <w:b/>
        </w:rPr>
        <w:sectPr w:rsidR="005C2E7A" w:rsidSect="005C2E7A">
          <w:pgSz w:w="12240" w:h="15840"/>
          <w:pgMar w:top="1440" w:right="1440" w:bottom="1440" w:left="1440" w:header="720" w:footer="720" w:gutter="0"/>
          <w:cols w:space="720"/>
          <w:docGrid w:linePitch="360"/>
        </w:sectPr>
      </w:pPr>
      <w:r>
        <w:rPr>
          <w:b/>
        </w:rPr>
        <w:br w:type="page"/>
      </w:r>
    </w:p>
    <w:p w14:paraId="78E9A897" w14:textId="77777777" w:rsidR="00F96A74" w:rsidRDefault="00F96A74" w:rsidP="00F96A74">
      <w:pPr>
        <w:spacing w:after="160" w:line="259" w:lineRule="auto"/>
        <w:rPr>
          <w:bCs/>
        </w:rPr>
      </w:pPr>
      <w:r>
        <w:rPr>
          <w:bCs/>
        </w:rPr>
        <w:lastRenderedPageBreak/>
        <w:t>The rubric used prior to Fall 2024 is provided below:</w:t>
      </w:r>
    </w:p>
    <w:p w14:paraId="21095A65" w14:textId="77777777" w:rsidR="00F96A74" w:rsidRDefault="00F96A74" w:rsidP="00F96A74">
      <w:pPr>
        <w:jc w:val="center"/>
        <w:rPr>
          <w:b/>
          <w:sz w:val="32"/>
          <w:szCs w:val="32"/>
        </w:rPr>
      </w:pPr>
      <w:r>
        <w:rPr>
          <w:b/>
          <w:sz w:val="32"/>
          <w:szCs w:val="32"/>
        </w:rPr>
        <w:t>Scientific Literacy Rubric</w:t>
      </w:r>
    </w:p>
    <w:p w14:paraId="27FFE80A" w14:textId="77777777" w:rsidR="00F96A74" w:rsidRDefault="00F96A74" w:rsidP="00F96A74">
      <w:pPr>
        <w:jc w:val="center"/>
        <w:rPr>
          <w:b/>
          <w:sz w:val="32"/>
          <w:szCs w:val="32"/>
        </w:rPr>
      </w:pPr>
      <w:r>
        <w:rPr>
          <w:b/>
          <w:sz w:val="32"/>
          <w:szCs w:val="32"/>
        </w:rPr>
        <w:t>Revised 3/13/19</w:t>
      </w:r>
    </w:p>
    <w:p w14:paraId="59545B61" w14:textId="77777777" w:rsidR="00F96A74" w:rsidRDefault="00F96A74" w:rsidP="00F96A74">
      <w:pPr>
        <w:jc w:val="center"/>
        <w:rPr>
          <w:b/>
          <w:sz w:val="32"/>
          <w:szCs w:val="32"/>
        </w:rPr>
      </w:pPr>
    </w:p>
    <w:p w14:paraId="0CB2AB23" w14:textId="77777777" w:rsidR="00092EAE" w:rsidRDefault="00F96A74" w:rsidP="00F96A74">
      <w:r w:rsidRPr="00AB65BD">
        <w:t xml:space="preserve">A person who is competent in scientific </w:t>
      </w:r>
      <w:r>
        <w:t xml:space="preserve">literacy </w:t>
      </w:r>
      <w:proofErr w:type="gramStart"/>
      <w:r>
        <w:t>has the ability to</w:t>
      </w:r>
      <w:proofErr w:type="gramEnd"/>
      <w:r>
        <w:t xml:space="preserve"> apply the scientific method and related concepts and principles to make informed decisions and engage with issues related to the natural, physical, and social world. </w:t>
      </w:r>
      <w:r w:rsidRPr="00AB65BD">
        <w:t xml:space="preserve"> </w:t>
      </w:r>
      <w:r>
        <w:t>Scientific literate individuals can recognize and know how to use the scientific method, and to evaluate empirical information</w:t>
      </w:r>
      <w:r w:rsidR="00092EAE">
        <w:t>.</w:t>
      </w:r>
    </w:p>
    <w:p w14:paraId="1348313B" w14:textId="77777777" w:rsidR="00092EAE" w:rsidRDefault="00092EAE" w:rsidP="00F96A74"/>
    <w:tbl>
      <w:tblPr>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79"/>
        <w:gridCol w:w="2768"/>
        <w:gridCol w:w="2609"/>
        <w:gridCol w:w="2520"/>
        <w:gridCol w:w="2881"/>
      </w:tblGrid>
      <w:tr w:rsidR="00092EAE" w14:paraId="56A761B0" w14:textId="77777777" w:rsidTr="0074353F">
        <w:trPr>
          <w:trHeight w:val="314"/>
        </w:trPr>
        <w:tc>
          <w:tcPr>
            <w:tcW w:w="2379" w:type="dxa"/>
          </w:tcPr>
          <w:p w14:paraId="303F1AEC" w14:textId="77777777" w:rsidR="00092EAE" w:rsidRDefault="00092EAE" w:rsidP="0074353F">
            <w:pPr>
              <w:pStyle w:val="TableParagraph"/>
              <w:rPr>
                <w:rFonts w:ascii="Times New Roman"/>
              </w:rPr>
            </w:pPr>
          </w:p>
        </w:tc>
        <w:tc>
          <w:tcPr>
            <w:tcW w:w="2768" w:type="dxa"/>
            <w:tcBorders>
              <w:right w:val="single" w:sz="4" w:space="0" w:color="000000"/>
            </w:tcBorders>
          </w:tcPr>
          <w:p w14:paraId="7FF8AAFE" w14:textId="77777777" w:rsidR="00092EAE" w:rsidRDefault="00092EAE" w:rsidP="0074353F">
            <w:pPr>
              <w:pStyle w:val="TableParagraph"/>
              <w:spacing w:before="21"/>
              <w:ind w:left="880"/>
              <w:rPr>
                <w:b/>
              </w:rPr>
            </w:pPr>
            <w:r>
              <w:rPr>
                <w:b/>
              </w:rPr>
              <w:t>Excellent-4</w:t>
            </w:r>
          </w:p>
        </w:tc>
        <w:tc>
          <w:tcPr>
            <w:tcW w:w="2609" w:type="dxa"/>
            <w:tcBorders>
              <w:left w:val="single" w:sz="4" w:space="0" w:color="000000"/>
              <w:right w:val="single" w:sz="4" w:space="0" w:color="000000"/>
            </w:tcBorders>
          </w:tcPr>
          <w:p w14:paraId="01C4DB9F" w14:textId="77777777" w:rsidR="00092EAE" w:rsidRDefault="00092EAE" w:rsidP="0074353F">
            <w:pPr>
              <w:pStyle w:val="TableParagraph"/>
              <w:spacing w:before="21"/>
              <w:ind w:left="948" w:right="936"/>
              <w:jc w:val="center"/>
              <w:rPr>
                <w:b/>
              </w:rPr>
            </w:pPr>
            <w:r>
              <w:rPr>
                <w:b/>
              </w:rPr>
              <w:t>Good-3</w:t>
            </w:r>
          </w:p>
        </w:tc>
        <w:tc>
          <w:tcPr>
            <w:tcW w:w="2520" w:type="dxa"/>
            <w:tcBorders>
              <w:left w:val="single" w:sz="4" w:space="0" w:color="000000"/>
              <w:right w:val="single" w:sz="4" w:space="0" w:color="000000"/>
            </w:tcBorders>
          </w:tcPr>
          <w:p w14:paraId="782A1449" w14:textId="77777777" w:rsidR="00092EAE" w:rsidRDefault="00092EAE" w:rsidP="0074353F">
            <w:pPr>
              <w:pStyle w:val="TableParagraph"/>
              <w:spacing w:before="21"/>
              <w:ind w:left="666"/>
              <w:rPr>
                <w:b/>
              </w:rPr>
            </w:pPr>
            <w:r>
              <w:rPr>
                <w:b/>
              </w:rPr>
              <w:t>Acceptable-2</w:t>
            </w:r>
          </w:p>
        </w:tc>
        <w:tc>
          <w:tcPr>
            <w:tcW w:w="2881" w:type="dxa"/>
            <w:tcBorders>
              <w:left w:val="single" w:sz="4" w:space="0" w:color="000000"/>
            </w:tcBorders>
          </w:tcPr>
          <w:p w14:paraId="01593733" w14:textId="77777777" w:rsidR="00092EAE" w:rsidRDefault="00092EAE" w:rsidP="0074353F">
            <w:pPr>
              <w:pStyle w:val="TableParagraph"/>
              <w:spacing w:before="21"/>
              <w:ind w:left="417"/>
              <w:rPr>
                <w:b/>
              </w:rPr>
            </w:pPr>
            <w:r>
              <w:rPr>
                <w:b/>
              </w:rPr>
              <w:t>Needs Improvement-1</w:t>
            </w:r>
          </w:p>
        </w:tc>
      </w:tr>
      <w:tr w:rsidR="00092EAE" w14:paraId="1C2675E2" w14:textId="77777777" w:rsidTr="0074353F">
        <w:trPr>
          <w:trHeight w:val="1492"/>
        </w:trPr>
        <w:tc>
          <w:tcPr>
            <w:tcW w:w="2379" w:type="dxa"/>
            <w:tcBorders>
              <w:bottom w:val="single" w:sz="4" w:space="0" w:color="000000"/>
            </w:tcBorders>
          </w:tcPr>
          <w:p w14:paraId="6E5B85B0" w14:textId="77777777" w:rsidR="00092EAE" w:rsidRDefault="00092EAE" w:rsidP="0074353F">
            <w:pPr>
              <w:pStyle w:val="TableParagraph"/>
              <w:rPr>
                <w:rFonts w:ascii="Times New Roman"/>
                <w:b/>
              </w:rPr>
            </w:pPr>
          </w:p>
          <w:p w14:paraId="482493B1" w14:textId="77777777" w:rsidR="00092EAE" w:rsidRDefault="00092EAE" w:rsidP="0074353F">
            <w:pPr>
              <w:pStyle w:val="TableParagraph"/>
              <w:spacing w:before="10"/>
              <w:rPr>
                <w:rFonts w:ascii="Times New Roman"/>
                <w:b/>
                <w:sz w:val="30"/>
              </w:rPr>
            </w:pPr>
          </w:p>
          <w:p w14:paraId="3E42D6BA" w14:textId="77777777" w:rsidR="00092EAE" w:rsidRDefault="00092EAE" w:rsidP="0074353F">
            <w:pPr>
              <w:pStyle w:val="TableParagraph"/>
              <w:ind w:left="107"/>
              <w:rPr>
                <w:b/>
              </w:rPr>
            </w:pPr>
            <w:r>
              <w:rPr>
                <w:b/>
              </w:rPr>
              <w:t>Formulate a hypothesis</w:t>
            </w:r>
          </w:p>
        </w:tc>
        <w:tc>
          <w:tcPr>
            <w:tcW w:w="2768" w:type="dxa"/>
            <w:tcBorders>
              <w:bottom w:val="single" w:sz="4" w:space="0" w:color="000000"/>
              <w:right w:val="single" w:sz="4" w:space="0" w:color="000000"/>
            </w:tcBorders>
          </w:tcPr>
          <w:p w14:paraId="253466DA" w14:textId="77777777" w:rsidR="00092EAE" w:rsidRDefault="00092EAE" w:rsidP="0074353F">
            <w:pPr>
              <w:pStyle w:val="TableParagraph"/>
              <w:spacing w:before="6"/>
              <w:rPr>
                <w:rFonts w:ascii="Times New Roman"/>
                <w:b/>
                <w:sz w:val="29"/>
              </w:rPr>
            </w:pPr>
          </w:p>
          <w:p w14:paraId="665A8565" w14:textId="77777777" w:rsidR="00092EAE" w:rsidRDefault="00092EAE" w:rsidP="0074353F">
            <w:pPr>
              <w:pStyle w:val="TableParagraph"/>
              <w:ind w:left="107" w:right="379"/>
            </w:pPr>
            <w:r>
              <w:t>Formulates a testable hypothesis related to the problem.</w:t>
            </w:r>
          </w:p>
        </w:tc>
        <w:tc>
          <w:tcPr>
            <w:tcW w:w="2609" w:type="dxa"/>
            <w:tcBorders>
              <w:left w:val="single" w:sz="4" w:space="0" w:color="000000"/>
              <w:bottom w:val="single" w:sz="4" w:space="0" w:color="000000"/>
              <w:right w:val="single" w:sz="4" w:space="0" w:color="000000"/>
            </w:tcBorders>
          </w:tcPr>
          <w:p w14:paraId="39BC697B" w14:textId="77777777" w:rsidR="00092EAE" w:rsidRDefault="00092EAE" w:rsidP="0074353F">
            <w:pPr>
              <w:pStyle w:val="TableParagraph"/>
              <w:spacing w:before="6"/>
              <w:rPr>
                <w:rFonts w:ascii="Times New Roman"/>
                <w:b/>
                <w:sz w:val="29"/>
              </w:rPr>
            </w:pPr>
          </w:p>
          <w:p w14:paraId="0C275BD8" w14:textId="77777777" w:rsidR="00092EAE" w:rsidRDefault="00092EAE" w:rsidP="0074353F">
            <w:pPr>
              <w:pStyle w:val="TableParagraph"/>
              <w:ind w:left="109" w:right="145"/>
            </w:pPr>
            <w:r>
              <w:t>Hypothesis is established but is not testable OR is unrelated to the problem.</w:t>
            </w:r>
          </w:p>
        </w:tc>
        <w:tc>
          <w:tcPr>
            <w:tcW w:w="2520" w:type="dxa"/>
            <w:tcBorders>
              <w:left w:val="single" w:sz="4" w:space="0" w:color="000000"/>
              <w:bottom w:val="single" w:sz="4" w:space="0" w:color="000000"/>
              <w:right w:val="single" w:sz="4" w:space="0" w:color="000000"/>
            </w:tcBorders>
          </w:tcPr>
          <w:p w14:paraId="5CFB1DDF" w14:textId="77777777" w:rsidR="00092EAE" w:rsidRDefault="00092EAE" w:rsidP="0074353F">
            <w:pPr>
              <w:pStyle w:val="TableParagraph"/>
              <w:rPr>
                <w:rFonts w:ascii="Times New Roman"/>
                <w:b/>
                <w:sz w:val="18"/>
              </w:rPr>
            </w:pPr>
          </w:p>
          <w:p w14:paraId="28B5DAE4" w14:textId="77777777" w:rsidR="00092EAE" w:rsidRDefault="00092EAE" w:rsidP="0074353F">
            <w:pPr>
              <w:pStyle w:val="TableParagraph"/>
              <w:ind w:left="112" w:right="123"/>
            </w:pPr>
            <w:r>
              <w:t>Hypothesis is established but is not testable AND is unrelated to the problem.</w:t>
            </w:r>
          </w:p>
        </w:tc>
        <w:tc>
          <w:tcPr>
            <w:tcW w:w="2881" w:type="dxa"/>
            <w:tcBorders>
              <w:left w:val="single" w:sz="4" w:space="0" w:color="000000"/>
              <w:bottom w:val="single" w:sz="4" w:space="0" w:color="000000"/>
            </w:tcBorders>
          </w:tcPr>
          <w:p w14:paraId="639B1F5D" w14:textId="77777777" w:rsidR="00092EAE" w:rsidRDefault="00092EAE" w:rsidP="0074353F">
            <w:pPr>
              <w:pStyle w:val="TableParagraph"/>
              <w:rPr>
                <w:rFonts w:ascii="Times New Roman"/>
                <w:b/>
              </w:rPr>
            </w:pPr>
          </w:p>
          <w:p w14:paraId="510F1803" w14:textId="77777777" w:rsidR="00092EAE" w:rsidRDefault="00092EAE" w:rsidP="0074353F">
            <w:pPr>
              <w:pStyle w:val="TableParagraph"/>
              <w:spacing w:before="10"/>
              <w:rPr>
                <w:rFonts w:ascii="Times New Roman"/>
                <w:b/>
                <w:sz w:val="30"/>
              </w:rPr>
            </w:pPr>
          </w:p>
          <w:p w14:paraId="4B191424" w14:textId="77777777" w:rsidR="00092EAE" w:rsidRDefault="00092EAE" w:rsidP="0074353F">
            <w:pPr>
              <w:pStyle w:val="TableParagraph"/>
              <w:ind w:left="112"/>
            </w:pPr>
            <w:r>
              <w:t>Hypothesis is missing.</w:t>
            </w:r>
          </w:p>
        </w:tc>
      </w:tr>
      <w:tr w:rsidR="00092EAE" w14:paraId="39F39B31" w14:textId="77777777" w:rsidTr="0074353F">
        <w:trPr>
          <w:trHeight w:val="1204"/>
        </w:trPr>
        <w:tc>
          <w:tcPr>
            <w:tcW w:w="2379" w:type="dxa"/>
            <w:tcBorders>
              <w:top w:val="single" w:sz="4" w:space="0" w:color="000000"/>
              <w:bottom w:val="single" w:sz="4" w:space="0" w:color="000000"/>
            </w:tcBorders>
          </w:tcPr>
          <w:p w14:paraId="0A85198D" w14:textId="77777777" w:rsidR="00092EAE" w:rsidRDefault="00092EAE" w:rsidP="0074353F">
            <w:pPr>
              <w:pStyle w:val="TableParagraph"/>
              <w:rPr>
                <w:rFonts w:ascii="Times New Roman"/>
                <w:b/>
              </w:rPr>
            </w:pPr>
          </w:p>
          <w:p w14:paraId="2F31DD69" w14:textId="77777777" w:rsidR="00092EAE" w:rsidRDefault="00092EAE" w:rsidP="0074353F">
            <w:pPr>
              <w:pStyle w:val="TableParagraph"/>
              <w:spacing w:before="4"/>
              <w:rPr>
                <w:rFonts w:ascii="Times New Roman"/>
                <w:b/>
                <w:sz w:val="18"/>
              </w:rPr>
            </w:pPr>
          </w:p>
          <w:p w14:paraId="2707DEE9" w14:textId="77777777" w:rsidR="00092EAE" w:rsidRDefault="00092EAE" w:rsidP="0074353F">
            <w:pPr>
              <w:pStyle w:val="TableParagraph"/>
              <w:ind w:left="107"/>
              <w:rPr>
                <w:b/>
              </w:rPr>
            </w:pPr>
            <w:r>
              <w:rPr>
                <w:b/>
              </w:rPr>
              <w:t>Collect data</w:t>
            </w:r>
          </w:p>
        </w:tc>
        <w:tc>
          <w:tcPr>
            <w:tcW w:w="2768" w:type="dxa"/>
            <w:tcBorders>
              <w:top w:val="single" w:sz="4" w:space="0" w:color="000000"/>
              <w:bottom w:val="single" w:sz="4" w:space="0" w:color="000000"/>
              <w:right w:val="single" w:sz="4" w:space="0" w:color="000000"/>
            </w:tcBorders>
          </w:tcPr>
          <w:p w14:paraId="73FF5B58" w14:textId="77777777" w:rsidR="00092EAE" w:rsidRDefault="00092EAE" w:rsidP="0074353F">
            <w:pPr>
              <w:pStyle w:val="TableParagraph"/>
              <w:spacing w:before="8"/>
              <w:rPr>
                <w:rFonts w:ascii="Times New Roman"/>
                <w:b/>
                <w:sz w:val="28"/>
              </w:rPr>
            </w:pPr>
          </w:p>
          <w:p w14:paraId="266042D8" w14:textId="77777777" w:rsidR="00092EAE" w:rsidRDefault="00092EAE" w:rsidP="0074353F">
            <w:pPr>
              <w:pStyle w:val="TableParagraph"/>
              <w:ind w:left="107" w:right="346"/>
            </w:pPr>
            <w:r>
              <w:t>Relevant data is collected with few or no errors.</w:t>
            </w:r>
          </w:p>
        </w:tc>
        <w:tc>
          <w:tcPr>
            <w:tcW w:w="2609" w:type="dxa"/>
            <w:tcBorders>
              <w:top w:val="single" w:sz="4" w:space="0" w:color="000000"/>
              <w:left w:val="single" w:sz="4" w:space="0" w:color="000000"/>
              <w:bottom w:val="single" w:sz="4" w:space="0" w:color="000000"/>
              <w:right w:val="single" w:sz="4" w:space="0" w:color="000000"/>
            </w:tcBorders>
          </w:tcPr>
          <w:p w14:paraId="55F12651" w14:textId="77777777" w:rsidR="00092EAE" w:rsidRDefault="00092EAE" w:rsidP="0074353F">
            <w:pPr>
              <w:pStyle w:val="TableParagraph"/>
              <w:spacing w:before="8"/>
              <w:rPr>
                <w:rFonts w:ascii="Times New Roman"/>
                <w:b/>
                <w:sz w:val="28"/>
              </w:rPr>
            </w:pPr>
          </w:p>
          <w:p w14:paraId="1F57E711" w14:textId="77777777" w:rsidR="00092EAE" w:rsidRDefault="00092EAE" w:rsidP="0074353F">
            <w:pPr>
              <w:pStyle w:val="TableParagraph"/>
              <w:ind w:left="109" w:right="190"/>
            </w:pPr>
            <w:r>
              <w:t>Relevant data is collected with minor errors.</w:t>
            </w:r>
          </w:p>
        </w:tc>
        <w:tc>
          <w:tcPr>
            <w:tcW w:w="2520" w:type="dxa"/>
            <w:tcBorders>
              <w:top w:val="single" w:sz="4" w:space="0" w:color="000000"/>
              <w:left w:val="single" w:sz="4" w:space="0" w:color="000000"/>
              <w:bottom w:val="single" w:sz="4" w:space="0" w:color="000000"/>
              <w:right w:val="single" w:sz="4" w:space="0" w:color="000000"/>
            </w:tcBorders>
          </w:tcPr>
          <w:p w14:paraId="0A483166" w14:textId="77777777" w:rsidR="00092EAE" w:rsidRDefault="00092EAE" w:rsidP="0074353F">
            <w:pPr>
              <w:pStyle w:val="TableParagraph"/>
              <w:spacing w:before="2"/>
              <w:rPr>
                <w:rFonts w:ascii="Times New Roman"/>
                <w:b/>
                <w:sz w:val="17"/>
              </w:rPr>
            </w:pPr>
          </w:p>
          <w:p w14:paraId="0E9BCEB4" w14:textId="77777777" w:rsidR="00092EAE" w:rsidRDefault="00092EAE" w:rsidP="0074353F">
            <w:pPr>
              <w:pStyle w:val="TableParagraph"/>
              <w:spacing w:before="1"/>
              <w:ind w:left="112" w:right="112"/>
              <w:jc w:val="both"/>
            </w:pPr>
            <w:r>
              <w:t>Relevant data is collected with a significant number of errors.</w:t>
            </w:r>
          </w:p>
        </w:tc>
        <w:tc>
          <w:tcPr>
            <w:tcW w:w="2881" w:type="dxa"/>
            <w:tcBorders>
              <w:top w:val="single" w:sz="4" w:space="0" w:color="000000"/>
              <w:left w:val="single" w:sz="4" w:space="0" w:color="000000"/>
              <w:bottom w:val="single" w:sz="4" w:space="0" w:color="000000"/>
            </w:tcBorders>
          </w:tcPr>
          <w:p w14:paraId="0A558F29" w14:textId="77777777" w:rsidR="00092EAE" w:rsidRDefault="00092EAE" w:rsidP="0074353F">
            <w:pPr>
              <w:pStyle w:val="TableParagraph"/>
              <w:rPr>
                <w:rFonts w:ascii="Times New Roman"/>
                <w:b/>
              </w:rPr>
            </w:pPr>
          </w:p>
          <w:p w14:paraId="0F61BB1D" w14:textId="77777777" w:rsidR="00092EAE" w:rsidRDefault="00092EAE" w:rsidP="0074353F">
            <w:pPr>
              <w:pStyle w:val="TableParagraph"/>
              <w:spacing w:before="4"/>
              <w:rPr>
                <w:rFonts w:ascii="Times New Roman"/>
                <w:b/>
                <w:sz w:val="18"/>
              </w:rPr>
            </w:pPr>
          </w:p>
          <w:p w14:paraId="33540940" w14:textId="77777777" w:rsidR="00092EAE" w:rsidRDefault="00092EAE" w:rsidP="0074353F">
            <w:pPr>
              <w:pStyle w:val="TableParagraph"/>
              <w:ind w:left="112"/>
            </w:pPr>
            <w:r>
              <w:t>No relevant data is collected.</w:t>
            </w:r>
          </w:p>
        </w:tc>
      </w:tr>
      <w:tr w:rsidR="00092EAE" w14:paraId="754D46D6" w14:textId="77777777" w:rsidTr="0074353F">
        <w:trPr>
          <w:trHeight w:val="902"/>
        </w:trPr>
        <w:tc>
          <w:tcPr>
            <w:tcW w:w="2379" w:type="dxa"/>
            <w:tcBorders>
              <w:top w:val="single" w:sz="4" w:space="0" w:color="000000"/>
              <w:bottom w:val="single" w:sz="4" w:space="0" w:color="000000"/>
            </w:tcBorders>
          </w:tcPr>
          <w:p w14:paraId="51957074" w14:textId="77777777" w:rsidR="00092EAE" w:rsidRDefault="00092EAE" w:rsidP="0074353F">
            <w:pPr>
              <w:pStyle w:val="TableParagraph"/>
              <w:spacing w:before="3"/>
              <w:rPr>
                <w:rFonts w:ascii="Times New Roman"/>
                <w:b/>
                <w:sz w:val="27"/>
              </w:rPr>
            </w:pPr>
          </w:p>
          <w:p w14:paraId="6D08012F" w14:textId="77777777" w:rsidR="00092EAE" w:rsidRDefault="00092EAE" w:rsidP="0074353F">
            <w:pPr>
              <w:pStyle w:val="TableParagraph"/>
              <w:ind w:left="107"/>
              <w:rPr>
                <w:b/>
              </w:rPr>
            </w:pPr>
            <w:r>
              <w:rPr>
                <w:b/>
              </w:rPr>
              <w:t>Analyze data</w:t>
            </w:r>
          </w:p>
        </w:tc>
        <w:tc>
          <w:tcPr>
            <w:tcW w:w="2768" w:type="dxa"/>
            <w:tcBorders>
              <w:top w:val="single" w:sz="4" w:space="0" w:color="000000"/>
              <w:bottom w:val="single" w:sz="4" w:space="0" w:color="000000"/>
              <w:right w:val="single" w:sz="4" w:space="0" w:color="000000"/>
            </w:tcBorders>
          </w:tcPr>
          <w:p w14:paraId="67224941" w14:textId="77777777" w:rsidR="00092EAE" w:rsidRDefault="00092EAE" w:rsidP="0074353F">
            <w:pPr>
              <w:pStyle w:val="TableParagraph"/>
              <w:spacing w:before="179"/>
              <w:ind w:left="107" w:right="109"/>
            </w:pPr>
            <w:r>
              <w:t>Data is analyzed with few or no errors.</w:t>
            </w:r>
          </w:p>
        </w:tc>
        <w:tc>
          <w:tcPr>
            <w:tcW w:w="2609" w:type="dxa"/>
            <w:tcBorders>
              <w:top w:val="single" w:sz="4" w:space="0" w:color="000000"/>
              <w:left w:val="single" w:sz="4" w:space="0" w:color="000000"/>
              <w:bottom w:val="single" w:sz="4" w:space="0" w:color="000000"/>
              <w:right w:val="single" w:sz="4" w:space="0" w:color="000000"/>
            </w:tcBorders>
          </w:tcPr>
          <w:p w14:paraId="29613315" w14:textId="77777777" w:rsidR="00092EAE" w:rsidRDefault="00092EAE" w:rsidP="0074353F">
            <w:pPr>
              <w:pStyle w:val="TableParagraph"/>
              <w:spacing w:before="179"/>
              <w:ind w:left="109" w:right="579"/>
            </w:pPr>
            <w:r>
              <w:t>Data is analyzed with minor errors.</w:t>
            </w:r>
          </w:p>
        </w:tc>
        <w:tc>
          <w:tcPr>
            <w:tcW w:w="2520" w:type="dxa"/>
            <w:tcBorders>
              <w:top w:val="single" w:sz="4" w:space="0" w:color="000000"/>
              <w:left w:val="single" w:sz="4" w:space="0" w:color="000000"/>
              <w:bottom w:val="single" w:sz="4" w:space="0" w:color="000000"/>
              <w:right w:val="single" w:sz="4" w:space="0" w:color="000000"/>
            </w:tcBorders>
          </w:tcPr>
          <w:p w14:paraId="10F178C2" w14:textId="77777777" w:rsidR="00092EAE" w:rsidRDefault="00092EAE" w:rsidP="0074353F">
            <w:pPr>
              <w:pStyle w:val="TableParagraph"/>
              <w:spacing w:before="44"/>
              <w:ind w:left="112" w:right="331"/>
            </w:pPr>
            <w:r>
              <w:t>Data is analyzed with a significant number of errors.</w:t>
            </w:r>
          </w:p>
        </w:tc>
        <w:tc>
          <w:tcPr>
            <w:tcW w:w="2881" w:type="dxa"/>
            <w:tcBorders>
              <w:top w:val="single" w:sz="4" w:space="0" w:color="000000"/>
              <w:left w:val="single" w:sz="4" w:space="0" w:color="000000"/>
              <w:bottom w:val="single" w:sz="4" w:space="0" w:color="000000"/>
            </w:tcBorders>
          </w:tcPr>
          <w:p w14:paraId="1AB272EF" w14:textId="77777777" w:rsidR="00092EAE" w:rsidRDefault="00092EAE" w:rsidP="0074353F">
            <w:pPr>
              <w:pStyle w:val="TableParagraph"/>
              <w:spacing w:before="3"/>
              <w:rPr>
                <w:rFonts w:ascii="Times New Roman"/>
                <w:b/>
                <w:sz w:val="27"/>
              </w:rPr>
            </w:pPr>
          </w:p>
          <w:p w14:paraId="4AF0071A" w14:textId="77777777" w:rsidR="00092EAE" w:rsidRDefault="00092EAE" w:rsidP="0074353F">
            <w:pPr>
              <w:pStyle w:val="TableParagraph"/>
              <w:ind w:left="112"/>
            </w:pPr>
            <w:r>
              <w:t>Data is not analyzed.</w:t>
            </w:r>
          </w:p>
        </w:tc>
      </w:tr>
      <w:tr w:rsidR="00092EAE" w14:paraId="2BE2B9EF" w14:textId="77777777" w:rsidTr="0074353F">
        <w:trPr>
          <w:trHeight w:val="1096"/>
        </w:trPr>
        <w:tc>
          <w:tcPr>
            <w:tcW w:w="2379" w:type="dxa"/>
            <w:tcBorders>
              <w:top w:val="single" w:sz="4" w:space="0" w:color="000000"/>
              <w:bottom w:val="single" w:sz="4" w:space="0" w:color="000000"/>
            </w:tcBorders>
          </w:tcPr>
          <w:p w14:paraId="30A36A24" w14:textId="77777777" w:rsidR="00092EAE" w:rsidRDefault="00092EAE" w:rsidP="0074353F">
            <w:pPr>
              <w:pStyle w:val="TableParagraph"/>
              <w:spacing w:before="140"/>
              <w:ind w:left="107" w:right="294"/>
              <w:rPr>
                <w:b/>
              </w:rPr>
            </w:pPr>
            <w:r>
              <w:rPr>
                <w:b/>
              </w:rPr>
              <w:t>Draw accurate conclusions based on data</w:t>
            </w:r>
          </w:p>
        </w:tc>
        <w:tc>
          <w:tcPr>
            <w:tcW w:w="2768" w:type="dxa"/>
            <w:tcBorders>
              <w:top w:val="single" w:sz="4" w:space="0" w:color="000000"/>
              <w:bottom w:val="single" w:sz="4" w:space="0" w:color="000000"/>
              <w:right w:val="single" w:sz="4" w:space="0" w:color="000000"/>
            </w:tcBorders>
          </w:tcPr>
          <w:p w14:paraId="082BBE39" w14:textId="77777777" w:rsidR="00092EAE" w:rsidRDefault="00092EAE" w:rsidP="0074353F">
            <w:pPr>
              <w:pStyle w:val="TableParagraph"/>
              <w:spacing w:before="140"/>
              <w:ind w:left="107" w:right="610"/>
              <w:jc w:val="both"/>
            </w:pPr>
            <w:r>
              <w:t>Conclusion drawn fully supports the scientific argument.</w:t>
            </w:r>
          </w:p>
        </w:tc>
        <w:tc>
          <w:tcPr>
            <w:tcW w:w="2609" w:type="dxa"/>
            <w:tcBorders>
              <w:top w:val="single" w:sz="4" w:space="0" w:color="000000"/>
              <w:left w:val="single" w:sz="4" w:space="0" w:color="000000"/>
              <w:bottom w:val="single" w:sz="4" w:space="0" w:color="000000"/>
              <w:right w:val="single" w:sz="4" w:space="0" w:color="000000"/>
            </w:tcBorders>
          </w:tcPr>
          <w:p w14:paraId="112D4DB4" w14:textId="77777777" w:rsidR="00092EAE" w:rsidRDefault="00092EAE" w:rsidP="0074353F">
            <w:pPr>
              <w:pStyle w:val="TableParagraph"/>
              <w:spacing w:before="140"/>
              <w:ind w:left="109" w:right="96"/>
            </w:pPr>
            <w:r>
              <w:t>Conclusion drawn partially supports the scientific argument.</w:t>
            </w:r>
          </w:p>
        </w:tc>
        <w:tc>
          <w:tcPr>
            <w:tcW w:w="2520" w:type="dxa"/>
            <w:tcBorders>
              <w:top w:val="single" w:sz="4" w:space="0" w:color="000000"/>
              <w:left w:val="single" w:sz="4" w:space="0" w:color="000000"/>
              <w:bottom w:val="single" w:sz="4" w:space="0" w:color="000000"/>
              <w:right w:val="single" w:sz="4" w:space="0" w:color="000000"/>
            </w:tcBorders>
          </w:tcPr>
          <w:p w14:paraId="120AA053" w14:textId="77777777" w:rsidR="00092EAE" w:rsidRDefault="00092EAE" w:rsidP="0074353F">
            <w:pPr>
              <w:pStyle w:val="TableParagraph"/>
              <w:spacing w:before="140"/>
              <w:ind w:left="112" w:right="136" w:firstLine="50"/>
            </w:pPr>
            <w:r>
              <w:t>Conclusion drawn does not support the scientific argument.</w:t>
            </w:r>
          </w:p>
        </w:tc>
        <w:tc>
          <w:tcPr>
            <w:tcW w:w="2881" w:type="dxa"/>
            <w:tcBorders>
              <w:top w:val="single" w:sz="4" w:space="0" w:color="000000"/>
              <w:left w:val="single" w:sz="4" w:space="0" w:color="000000"/>
              <w:bottom w:val="single" w:sz="4" w:space="0" w:color="000000"/>
            </w:tcBorders>
          </w:tcPr>
          <w:p w14:paraId="3CB550E4" w14:textId="77777777" w:rsidR="00092EAE" w:rsidRDefault="00092EAE" w:rsidP="0074353F">
            <w:pPr>
              <w:pStyle w:val="TableParagraph"/>
              <w:rPr>
                <w:rFonts w:ascii="Times New Roman"/>
                <w:b/>
              </w:rPr>
            </w:pPr>
          </w:p>
          <w:p w14:paraId="12ED1246" w14:textId="77777777" w:rsidR="00092EAE" w:rsidRDefault="00092EAE" w:rsidP="0074353F">
            <w:pPr>
              <w:pStyle w:val="TableParagraph"/>
              <w:spacing w:before="156"/>
              <w:ind w:left="162"/>
            </w:pPr>
            <w:r>
              <w:t>Conclusion is missing.</w:t>
            </w:r>
          </w:p>
        </w:tc>
      </w:tr>
    </w:tbl>
    <w:p w14:paraId="58D293DF" w14:textId="77777777" w:rsidR="00092EAE" w:rsidRDefault="00092EAE" w:rsidP="00F96A74">
      <w:pPr>
        <w:rPr>
          <w:bCs/>
        </w:rPr>
      </w:pPr>
    </w:p>
    <w:p w14:paraId="25E1BB85" w14:textId="77777777" w:rsidR="005C2E7A" w:rsidRDefault="005C2E7A">
      <w:pPr>
        <w:spacing w:after="160" w:line="259" w:lineRule="auto"/>
        <w:rPr>
          <w:bCs/>
        </w:rPr>
        <w:sectPr w:rsidR="005C2E7A" w:rsidSect="005C2E7A">
          <w:pgSz w:w="15840" w:h="12240" w:orient="landscape"/>
          <w:pgMar w:top="1440" w:right="1440" w:bottom="1440" w:left="1440" w:header="720" w:footer="720" w:gutter="0"/>
          <w:cols w:space="720"/>
          <w:docGrid w:linePitch="360"/>
        </w:sectPr>
      </w:pPr>
    </w:p>
    <w:p w14:paraId="3FF6AB94" w14:textId="77777777" w:rsidR="00092EAE" w:rsidRDefault="00092EAE" w:rsidP="00F96A74">
      <w:pPr>
        <w:rPr>
          <w:bCs/>
        </w:rPr>
      </w:pPr>
      <w:r>
        <w:rPr>
          <w:bCs/>
        </w:rPr>
        <w:lastRenderedPageBreak/>
        <w:t>The rubric used starting Fall 2024 is provided below:</w:t>
      </w:r>
    </w:p>
    <w:p w14:paraId="156547E1" w14:textId="77777777" w:rsidR="00092EAE" w:rsidRDefault="00092EAE" w:rsidP="00F96A74">
      <w:pPr>
        <w:rPr>
          <w:bCs/>
        </w:rPr>
      </w:pPr>
    </w:p>
    <w:p w14:paraId="0DF51B66" w14:textId="77777777" w:rsidR="00092EAE" w:rsidRPr="006D7DBC" w:rsidRDefault="00092EAE" w:rsidP="00092EAE">
      <w:pPr>
        <w:jc w:val="center"/>
        <w:rPr>
          <w:rFonts w:cstheme="minorHAnsi"/>
          <w:b/>
          <w:sz w:val="32"/>
          <w:szCs w:val="32"/>
        </w:rPr>
      </w:pPr>
      <w:r>
        <w:rPr>
          <w:rFonts w:cstheme="minorHAnsi"/>
          <w:b/>
          <w:sz w:val="32"/>
          <w:szCs w:val="32"/>
        </w:rPr>
        <w:t>Scientific Literacy</w:t>
      </w:r>
      <w:r w:rsidRPr="006D7DBC">
        <w:rPr>
          <w:rFonts w:cstheme="minorHAnsi"/>
          <w:b/>
          <w:sz w:val="32"/>
          <w:szCs w:val="32"/>
        </w:rPr>
        <w:t xml:space="preserve"> Rubric</w:t>
      </w:r>
    </w:p>
    <w:p w14:paraId="0F28BE0C" w14:textId="77777777" w:rsidR="00092EAE" w:rsidRDefault="00092EAE" w:rsidP="00092EAE">
      <w:pPr>
        <w:jc w:val="center"/>
        <w:rPr>
          <w:rFonts w:cstheme="minorHAnsi"/>
          <w:b/>
          <w:sz w:val="24"/>
          <w:szCs w:val="24"/>
        </w:rPr>
      </w:pPr>
      <w:r>
        <w:rPr>
          <w:rFonts w:cstheme="minorHAnsi"/>
          <w:b/>
          <w:sz w:val="24"/>
          <w:szCs w:val="24"/>
        </w:rPr>
        <w:t>Revised September 2024</w:t>
      </w:r>
    </w:p>
    <w:p w14:paraId="290F895C" w14:textId="77777777" w:rsidR="00092EAE" w:rsidRPr="006D7DBC" w:rsidRDefault="00092EAE" w:rsidP="00092EAE">
      <w:pPr>
        <w:jc w:val="center"/>
        <w:rPr>
          <w:rFonts w:cstheme="minorHAnsi"/>
          <w:b/>
          <w:sz w:val="24"/>
          <w:szCs w:val="24"/>
        </w:rPr>
      </w:pPr>
    </w:p>
    <w:p w14:paraId="54154E56" w14:textId="77777777" w:rsidR="00092EAE" w:rsidRDefault="00092EAE" w:rsidP="00092EAE">
      <w:pPr>
        <w:rPr>
          <w:rFonts w:cstheme="minorHAnsi"/>
        </w:rPr>
      </w:pPr>
      <w:r>
        <w:rPr>
          <w:rFonts w:cstheme="minorHAnsi"/>
        </w:rPr>
        <w:t>A person who is competent in scientific literacy applies the scientific method and related concepts and principles to make informed decisions and engage with issues related to the natural, physical, and social world. Scientifically literate individuals recognize and know how to use the scientific method to evaluate empirical information.</w:t>
      </w:r>
    </w:p>
    <w:p w14:paraId="506B10C2" w14:textId="77777777" w:rsidR="00092EAE" w:rsidRPr="006D7DBC" w:rsidRDefault="00092EAE" w:rsidP="00092EAE">
      <w:pPr>
        <w:rPr>
          <w:rFonts w:cstheme="minorHAnsi"/>
        </w:rPr>
      </w:pPr>
    </w:p>
    <w:tbl>
      <w:tblPr>
        <w:tblStyle w:val="TableGrid"/>
        <w:tblW w:w="12775" w:type="dxa"/>
        <w:tblLook w:val="01E0" w:firstRow="1" w:lastRow="1" w:firstColumn="1" w:lastColumn="1" w:noHBand="0" w:noVBand="0"/>
      </w:tblPr>
      <w:tblGrid>
        <w:gridCol w:w="1878"/>
        <w:gridCol w:w="3540"/>
        <w:gridCol w:w="2880"/>
        <w:gridCol w:w="4477"/>
      </w:tblGrid>
      <w:tr w:rsidR="00092EAE" w:rsidRPr="006D7DBC" w14:paraId="442EB095" w14:textId="77777777" w:rsidTr="0074353F">
        <w:tc>
          <w:tcPr>
            <w:tcW w:w="0" w:type="auto"/>
          </w:tcPr>
          <w:p w14:paraId="366EC250" w14:textId="77777777" w:rsidR="00092EAE" w:rsidRPr="008F1713" w:rsidRDefault="00092EAE" w:rsidP="0074353F">
            <w:pPr>
              <w:rPr>
                <w:rFonts w:ascii="Aptos" w:hAnsi="Aptos" w:cstheme="minorHAnsi"/>
                <w:b/>
              </w:rPr>
            </w:pPr>
            <w:r w:rsidRPr="008F1713">
              <w:rPr>
                <w:rFonts w:ascii="Aptos" w:hAnsi="Aptos" w:cstheme="minorHAnsi"/>
                <w:b/>
              </w:rPr>
              <w:t>Criteria</w:t>
            </w:r>
          </w:p>
          <w:p w14:paraId="522136C0" w14:textId="77777777" w:rsidR="00092EAE" w:rsidRPr="008F1713" w:rsidRDefault="00092EAE" w:rsidP="0074353F">
            <w:pPr>
              <w:rPr>
                <w:rFonts w:ascii="Aptos" w:hAnsi="Aptos" w:cstheme="minorHAnsi"/>
                <w:b/>
              </w:rPr>
            </w:pPr>
          </w:p>
        </w:tc>
        <w:tc>
          <w:tcPr>
            <w:tcW w:w="3540" w:type="dxa"/>
          </w:tcPr>
          <w:p w14:paraId="5F3E4CB9" w14:textId="77777777" w:rsidR="00092EAE" w:rsidRPr="008F1713" w:rsidRDefault="00092EAE" w:rsidP="0074353F">
            <w:pPr>
              <w:jc w:val="center"/>
              <w:rPr>
                <w:rFonts w:ascii="Aptos" w:hAnsi="Aptos" w:cstheme="minorHAnsi"/>
                <w:b/>
              </w:rPr>
            </w:pPr>
            <w:r w:rsidRPr="008F1713">
              <w:rPr>
                <w:rFonts w:ascii="Aptos" w:hAnsi="Aptos" w:cstheme="minorHAnsi"/>
                <w:b/>
              </w:rPr>
              <w:t>Exceeds Expectations-3</w:t>
            </w:r>
          </w:p>
        </w:tc>
        <w:tc>
          <w:tcPr>
            <w:tcW w:w="2880" w:type="dxa"/>
          </w:tcPr>
          <w:p w14:paraId="74124167" w14:textId="77777777" w:rsidR="00092EAE" w:rsidRPr="008F1713" w:rsidRDefault="00092EAE" w:rsidP="0074353F">
            <w:pPr>
              <w:jc w:val="center"/>
              <w:rPr>
                <w:rFonts w:ascii="Aptos" w:hAnsi="Aptos" w:cstheme="minorHAnsi"/>
                <w:b/>
              </w:rPr>
            </w:pPr>
            <w:r w:rsidRPr="008F1713">
              <w:rPr>
                <w:rFonts w:ascii="Aptos" w:hAnsi="Aptos" w:cstheme="minorHAnsi"/>
                <w:b/>
              </w:rPr>
              <w:t>Meets Expectations-2</w:t>
            </w:r>
          </w:p>
        </w:tc>
        <w:tc>
          <w:tcPr>
            <w:tcW w:w="4477" w:type="dxa"/>
          </w:tcPr>
          <w:p w14:paraId="7B63F158" w14:textId="77777777" w:rsidR="00092EAE" w:rsidRPr="008F1713" w:rsidRDefault="00092EAE" w:rsidP="0074353F">
            <w:pPr>
              <w:jc w:val="center"/>
              <w:rPr>
                <w:rFonts w:ascii="Aptos" w:hAnsi="Aptos" w:cstheme="minorHAnsi"/>
                <w:b/>
              </w:rPr>
            </w:pPr>
            <w:r w:rsidRPr="008F1713">
              <w:rPr>
                <w:rFonts w:ascii="Aptos" w:hAnsi="Aptos" w:cstheme="minorHAnsi"/>
                <w:b/>
              </w:rPr>
              <w:t>Below Expectations-1</w:t>
            </w:r>
          </w:p>
        </w:tc>
      </w:tr>
      <w:tr w:rsidR="00092EAE" w:rsidRPr="006D7DBC" w14:paraId="2C30C2AB" w14:textId="77777777" w:rsidTr="0074353F">
        <w:tc>
          <w:tcPr>
            <w:tcW w:w="0" w:type="auto"/>
          </w:tcPr>
          <w:p w14:paraId="4E392875" w14:textId="77777777" w:rsidR="00092EAE" w:rsidRPr="008F1713" w:rsidRDefault="00092EAE" w:rsidP="0074353F">
            <w:pPr>
              <w:rPr>
                <w:rFonts w:ascii="Aptos" w:hAnsi="Aptos" w:cstheme="minorHAnsi"/>
                <w:b/>
              </w:rPr>
            </w:pPr>
            <w:r w:rsidRPr="008F1713">
              <w:rPr>
                <w:rFonts w:ascii="Aptos" w:hAnsi="Aptos" w:cstheme="minorHAnsi"/>
                <w:b/>
              </w:rPr>
              <w:t>Formulate a Hypothesis</w:t>
            </w:r>
          </w:p>
          <w:p w14:paraId="01D1F2AA" w14:textId="77777777" w:rsidR="00092EAE" w:rsidRPr="008F1713" w:rsidRDefault="00092EAE" w:rsidP="0074353F">
            <w:pPr>
              <w:rPr>
                <w:rFonts w:ascii="Aptos" w:hAnsi="Aptos" w:cstheme="minorHAnsi"/>
                <w:b/>
              </w:rPr>
            </w:pPr>
          </w:p>
        </w:tc>
        <w:tc>
          <w:tcPr>
            <w:tcW w:w="3540" w:type="dxa"/>
          </w:tcPr>
          <w:p w14:paraId="6E571548" w14:textId="77777777" w:rsidR="00092EAE" w:rsidRPr="008F1713" w:rsidRDefault="00092EAE" w:rsidP="0074353F">
            <w:pPr>
              <w:rPr>
                <w:rFonts w:ascii="Aptos" w:hAnsi="Aptos" w:cstheme="minorHAnsi"/>
              </w:rPr>
            </w:pPr>
            <w:r w:rsidRPr="008F1713">
              <w:rPr>
                <w:rFonts w:ascii="Aptos" w:hAnsi="Aptos"/>
              </w:rPr>
              <w:t>Formulates a testable hypothesis related to the problem.</w:t>
            </w:r>
          </w:p>
        </w:tc>
        <w:tc>
          <w:tcPr>
            <w:tcW w:w="2880" w:type="dxa"/>
          </w:tcPr>
          <w:p w14:paraId="1DD86DD6" w14:textId="77777777" w:rsidR="00092EAE" w:rsidRPr="00412CEE" w:rsidRDefault="00092EAE" w:rsidP="0074353F">
            <w:pPr>
              <w:rPr>
                <w:rFonts w:ascii="Aptos" w:hAnsi="Aptos" w:cstheme="minorHAnsi"/>
              </w:rPr>
            </w:pPr>
            <w:r w:rsidRPr="00412CEE">
              <w:rPr>
                <w:rFonts w:ascii="Aptos" w:hAnsi="Aptos"/>
              </w:rPr>
              <w:t xml:space="preserve">Hypothesis is established but is not testable </w:t>
            </w:r>
            <w:r>
              <w:rPr>
                <w:rFonts w:ascii="Aptos" w:hAnsi="Aptos"/>
              </w:rPr>
              <w:t xml:space="preserve">OR </w:t>
            </w:r>
            <w:r w:rsidRPr="00412CEE">
              <w:rPr>
                <w:rFonts w:ascii="Aptos" w:hAnsi="Aptos"/>
              </w:rPr>
              <w:t>is unrelated to the problem.</w:t>
            </w:r>
          </w:p>
        </w:tc>
        <w:tc>
          <w:tcPr>
            <w:tcW w:w="4477" w:type="dxa"/>
          </w:tcPr>
          <w:p w14:paraId="12FA6CE8" w14:textId="77777777" w:rsidR="00092EAE" w:rsidRPr="008F1713" w:rsidRDefault="00092EAE" w:rsidP="0074353F">
            <w:pPr>
              <w:rPr>
                <w:rFonts w:ascii="Aptos" w:hAnsi="Aptos" w:cstheme="minorHAnsi"/>
              </w:rPr>
            </w:pPr>
            <w:r>
              <w:rPr>
                <w:rFonts w:ascii="Aptos" w:hAnsi="Aptos" w:cstheme="minorHAnsi"/>
              </w:rPr>
              <w:t>Hypothesis is missing.</w:t>
            </w:r>
          </w:p>
        </w:tc>
      </w:tr>
      <w:tr w:rsidR="00092EAE" w:rsidRPr="006D7DBC" w14:paraId="41CED9FD" w14:textId="77777777" w:rsidTr="0074353F">
        <w:tc>
          <w:tcPr>
            <w:tcW w:w="0" w:type="auto"/>
          </w:tcPr>
          <w:p w14:paraId="65A8F169" w14:textId="77777777" w:rsidR="00092EAE" w:rsidRPr="008F1713" w:rsidRDefault="00092EAE" w:rsidP="0074353F">
            <w:pPr>
              <w:rPr>
                <w:rFonts w:ascii="Aptos" w:hAnsi="Aptos" w:cstheme="minorHAnsi"/>
                <w:b/>
              </w:rPr>
            </w:pPr>
            <w:r w:rsidRPr="008F1713">
              <w:rPr>
                <w:rFonts w:ascii="Aptos" w:hAnsi="Aptos" w:cstheme="minorHAnsi"/>
                <w:b/>
              </w:rPr>
              <w:t>Collect Data</w:t>
            </w:r>
          </w:p>
        </w:tc>
        <w:tc>
          <w:tcPr>
            <w:tcW w:w="3540" w:type="dxa"/>
          </w:tcPr>
          <w:p w14:paraId="1D423A70" w14:textId="77777777" w:rsidR="00092EAE" w:rsidRPr="008F1713" w:rsidRDefault="00092EAE" w:rsidP="0074353F">
            <w:pPr>
              <w:rPr>
                <w:rFonts w:ascii="Aptos" w:hAnsi="Aptos" w:cstheme="minorHAnsi"/>
              </w:rPr>
            </w:pPr>
            <w:r w:rsidRPr="008F1713">
              <w:rPr>
                <w:rFonts w:ascii="Aptos" w:hAnsi="Aptos"/>
              </w:rPr>
              <w:t>Relevant data is collected with few or no errors.</w:t>
            </w:r>
          </w:p>
        </w:tc>
        <w:tc>
          <w:tcPr>
            <w:tcW w:w="2880" w:type="dxa"/>
          </w:tcPr>
          <w:p w14:paraId="10C8A6BE" w14:textId="77777777" w:rsidR="00092EAE" w:rsidRPr="00412CEE" w:rsidRDefault="00092EAE" w:rsidP="0074353F">
            <w:pPr>
              <w:rPr>
                <w:rFonts w:ascii="Aptos" w:hAnsi="Aptos" w:cstheme="minorHAnsi"/>
              </w:rPr>
            </w:pPr>
            <w:r w:rsidRPr="00412CEE">
              <w:rPr>
                <w:rFonts w:ascii="Aptos" w:hAnsi="Aptos" w:cstheme="minorHAnsi"/>
              </w:rPr>
              <w:t>Relevant data is collected with some errors.</w:t>
            </w:r>
          </w:p>
        </w:tc>
        <w:tc>
          <w:tcPr>
            <w:tcW w:w="4477" w:type="dxa"/>
          </w:tcPr>
          <w:p w14:paraId="7CB18882" w14:textId="77777777" w:rsidR="00092EAE" w:rsidRPr="008F1713" w:rsidRDefault="00092EAE" w:rsidP="0074353F">
            <w:pPr>
              <w:rPr>
                <w:rFonts w:ascii="Aptos" w:hAnsi="Aptos" w:cstheme="minorHAnsi"/>
              </w:rPr>
            </w:pPr>
            <w:r>
              <w:rPr>
                <w:rFonts w:ascii="Aptos" w:hAnsi="Aptos" w:cstheme="minorHAnsi"/>
              </w:rPr>
              <w:t>No relevant data is collected.</w:t>
            </w:r>
          </w:p>
        </w:tc>
      </w:tr>
      <w:tr w:rsidR="00092EAE" w:rsidRPr="006D7DBC" w14:paraId="36264D6F" w14:textId="77777777" w:rsidTr="0074353F">
        <w:tc>
          <w:tcPr>
            <w:tcW w:w="0" w:type="auto"/>
          </w:tcPr>
          <w:p w14:paraId="378D9501" w14:textId="77777777" w:rsidR="00092EAE" w:rsidRPr="008F1713" w:rsidRDefault="00092EAE" w:rsidP="0074353F">
            <w:pPr>
              <w:rPr>
                <w:rFonts w:ascii="Aptos" w:hAnsi="Aptos" w:cstheme="minorHAnsi"/>
                <w:b/>
              </w:rPr>
            </w:pPr>
            <w:r w:rsidRPr="008F1713">
              <w:rPr>
                <w:rFonts w:ascii="Aptos" w:hAnsi="Aptos" w:cstheme="minorHAnsi"/>
                <w:b/>
              </w:rPr>
              <w:t>Analyze Data</w:t>
            </w:r>
          </w:p>
        </w:tc>
        <w:tc>
          <w:tcPr>
            <w:tcW w:w="3540" w:type="dxa"/>
          </w:tcPr>
          <w:p w14:paraId="4D9A15E3" w14:textId="77777777" w:rsidR="00092EAE" w:rsidRPr="008F1713" w:rsidRDefault="00092EAE" w:rsidP="0074353F">
            <w:pPr>
              <w:rPr>
                <w:rFonts w:ascii="Aptos" w:hAnsi="Aptos" w:cstheme="minorHAnsi"/>
              </w:rPr>
            </w:pPr>
            <w:r w:rsidRPr="008F1713">
              <w:rPr>
                <w:rFonts w:ascii="Aptos" w:hAnsi="Aptos"/>
              </w:rPr>
              <w:t>Data is analyzed with few or no errors.</w:t>
            </w:r>
          </w:p>
        </w:tc>
        <w:tc>
          <w:tcPr>
            <w:tcW w:w="2880" w:type="dxa"/>
          </w:tcPr>
          <w:p w14:paraId="2B468D18" w14:textId="77777777" w:rsidR="00092EAE" w:rsidRPr="00412CEE" w:rsidRDefault="00092EAE" w:rsidP="0074353F">
            <w:pPr>
              <w:rPr>
                <w:rFonts w:ascii="Aptos" w:hAnsi="Aptos" w:cstheme="minorHAnsi"/>
              </w:rPr>
            </w:pPr>
            <w:r w:rsidRPr="00412CEE">
              <w:rPr>
                <w:rFonts w:ascii="Aptos" w:hAnsi="Aptos" w:cstheme="minorHAnsi"/>
              </w:rPr>
              <w:t>Data is analyzed with some errors.</w:t>
            </w:r>
          </w:p>
          <w:p w14:paraId="4C9F8D36" w14:textId="77777777" w:rsidR="00092EAE" w:rsidRPr="00412CEE" w:rsidRDefault="00092EAE" w:rsidP="0074353F">
            <w:pPr>
              <w:rPr>
                <w:rFonts w:ascii="Aptos" w:hAnsi="Aptos" w:cstheme="minorHAnsi"/>
              </w:rPr>
            </w:pPr>
          </w:p>
        </w:tc>
        <w:tc>
          <w:tcPr>
            <w:tcW w:w="4477" w:type="dxa"/>
          </w:tcPr>
          <w:p w14:paraId="1FF93300" w14:textId="77777777" w:rsidR="00092EAE" w:rsidRPr="008F1713" w:rsidRDefault="00092EAE" w:rsidP="0074353F">
            <w:pPr>
              <w:rPr>
                <w:rFonts w:ascii="Aptos" w:hAnsi="Aptos" w:cstheme="minorHAnsi"/>
              </w:rPr>
            </w:pPr>
            <w:r>
              <w:rPr>
                <w:rFonts w:ascii="Aptos" w:hAnsi="Aptos" w:cstheme="minorHAnsi"/>
              </w:rPr>
              <w:t>Data is not analyzed.</w:t>
            </w:r>
          </w:p>
        </w:tc>
      </w:tr>
      <w:tr w:rsidR="00092EAE" w:rsidRPr="006D7DBC" w14:paraId="766B077A" w14:textId="77777777" w:rsidTr="0074353F">
        <w:tc>
          <w:tcPr>
            <w:tcW w:w="0" w:type="auto"/>
          </w:tcPr>
          <w:p w14:paraId="76756B45" w14:textId="77777777" w:rsidR="00092EAE" w:rsidRPr="008F1713" w:rsidRDefault="00092EAE" w:rsidP="0074353F">
            <w:pPr>
              <w:rPr>
                <w:rFonts w:ascii="Aptos" w:hAnsi="Aptos" w:cstheme="minorHAnsi"/>
                <w:b/>
              </w:rPr>
            </w:pPr>
            <w:r w:rsidRPr="008F1713">
              <w:rPr>
                <w:rFonts w:ascii="Aptos" w:hAnsi="Aptos" w:cstheme="minorHAnsi"/>
                <w:b/>
              </w:rPr>
              <w:t>Draw Accurate Conclusions Based on Data</w:t>
            </w:r>
          </w:p>
          <w:p w14:paraId="11A12F01" w14:textId="77777777" w:rsidR="00092EAE" w:rsidRPr="008F1713" w:rsidRDefault="00092EAE" w:rsidP="0074353F">
            <w:pPr>
              <w:rPr>
                <w:rFonts w:ascii="Aptos" w:hAnsi="Aptos" w:cstheme="minorHAnsi"/>
                <w:b/>
              </w:rPr>
            </w:pPr>
          </w:p>
        </w:tc>
        <w:tc>
          <w:tcPr>
            <w:tcW w:w="3540" w:type="dxa"/>
          </w:tcPr>
          <w:p w14:paraId="6F94F36E" w14:textId="77777777" w:rsidR="00092EAE" w:rsidRPr="008F1713" w:rsidRDefault="00092EAE" w:rsidP="0074353F">
            <w:pPr>
              <w:rPr>
                <w:rFonts w:ascii="Aptos" w:hAnsi="Aptos" w:cstheme="minorHAnsi"/>
              </w:rPr>
            </w:pPr>
            <w:r w:rsidRPr="008F1713">
              <w:rPr>
                <w:rFonts w:ascii="Aptos" w:hAnsi="Aptos"/>
              </w:rPr>
              <w:t>Conclusion drawn fully supports the scientific argument.</w:t>
            </w:r>
          </w:p>
        </w:tc>
        <w:tc>
          <w:tcPr>
            <w:tcW w:w="2880" w:type="dxa"/>
          </w:tcPr>
          <w:p w14:paraId="404BBA66" w14:textId="77777777" w:rsidR="00092EAE" w:rsidRPr="00412CEE" w:rsidRDefault="00092EAE" w:rsidP="0074353F">
            <w:pPr>
              <w:rPr>
                <w:rFonts w:ascii="Aptos" w:hAnsi="Aptos" w:cstheme="minorHAnsi"/>
              </w:rPr>
            </w:pPr>
            <w:r w:rsidRPr="00412CEE">
              <w:rPr>
                <w:rFonts w:ascii="Aptos" w:hAnsi="Aptos" w:cstheme="minorHAnsi"/>
              </w:rPr>
              <w:t>Conclusion drawn but only partially</w:t>
            </w:r>
            <w:r>
              <w:rPr>
                <w:rFonts w:ascii="Aptos" w:hAnsi="Aptos" w:cstheme="minorHAnsi"/>
              </w:rPr>
              <w:t xml:space="preserve"> </w:t>
            </w:r>
            <w:r w:rsidRPr="00412CEE">
              <w:rPr>
                <w:rFonts w:ascii="Aptos" w:hAnsi="Aptos" w:cstheme="minorHAnsi"/>
              </w:rPr>
              <w:t>or does not support the scientific argument.</w:t>
            </w:r>
          </w:p>
          <w:p w14:paraId="343AA336" w14:textId="77777777" w:rsidR="00092EAE" w:rsidRPr="00412CEE" w:rsidRDefault="00092EAE" w:rsidP="0074353F">
            <w:pPr>
              <w:rPr>
                <w:rFonts w:ascii="Aptos" w:hAnsi="Aptos" w:cstheme="minorHAnsi"/>
              </w:rPr>
            </w:pPr>
          </w:p>
        </w:tc>
        <w:tc>
          <w:tcPr>
            <w:tcW w:w="4477" w:type="dxa"/>
          </w:tcPr>
          <w:p w14:paraId="48942562" w14:textId="77777777" w:rsidR="00092EAE" w:rsidRPr="008F1713" w:rsidRDefault="00092EAE" w:rsidP="0074353F">
            <w:pPr>
              <w:rPr>
                <w:rFonts w:ascii="Aptos" w:hAnsi="Aptos" w:cstheme="minorHAnsi"/>
              </w:rPr>
            </w:pPr>
            <w:r>
              <w:rPr>
                <w:rFonts w:ascii="Aptos" w:hAnsi="Aptos" w:cstheme="minorHAnsi"/>
              </w:rPr>
              <w:t>Conclusion is missing.</w:t>
            </w:r>
          </w:p>
        </w:tc>
      </w:tr>
    </w:tbl>
    <w:p w14:paraId="5FE3A5B2" w14:textId="77777777" w:rsidR="005C2E7A" w:rsidRDefault="005C2E7A" w:rsidP="00F96A74">
      <w:pPr>
        <w:rPr>
          <w:bCs/>
        </w:rPr>
        <w:sectPr w:rsidR="005C2E7A" w:rsidSect="005C2E7A">
          <w:pgSz w:w="15840" w:h="12240" w:orient="landscape"/>
          <w:pgMar w:top="1440" w:right="1440" w:bottom="1440" w:left="1440" w:header="720" w:footer="720" w:gutter="0"/>
          <w:cols w:space="720"/>
          <w:docGrid w:linePitch="360"/>
        </w:sectPr>
      </w:pPr>
    </w:p>
    <w:p w14:paraId="3292C290" w14:textId="77777777" w:rsidR="00092EAE" w:rsidRPr="000224D4" w:rsidRDefault="00092EAE" w:rsidP="00092EAE">
      <w:pPr>
        <w:spacing w:after="160" w:line="259" w:lineRule="auto"/>
        <w:rPr>
          <w:rFonts w:eastAsia="Times New Roman"/>
          <w:i/>
          <w:highlight w:val="yellow"/>
        </w:rPr>
      </w:pPr>
      <w:r w:rsidRPr="002461DF">
        <w:rPr>
          <w:i/>
        </w:rPr>
        <w:lastRenderedPageBreak/>
        <w:t>Indirect assessment:</w:t>
      </w:r>
    </w:p>
    <w:p w14:paraId="433EDBA3" w14:textId="77777777" w:rsidR="00092EAE" w:rsidRPr="002461DF" w:rsidRDefault="00092EAE" w:rsidP="00092EAE">
      <w:pPr>
        <w:rPr>
          <w:i/>
        </w:rPr>
      </w:pPr>
    </w:p>
    <w:p w14:paraId="5D7CE770" w14:textId="77777777" w:rsidR="00092EAE" w:rsidRPr="002461DF" w:rsidRDefault="00092EAE" w:rsidP="00092EAE">
      <w:r w:rsidRPr="002461DF">
        <w:t xml:space="preserve">The Graduate Exit Survey will be administered to all graduate students. Questions are assessed on a </w:t>
      </w:r>
      <w:r>
        <w:t xml:space="preserve">4-point </w:t>
      </w:r>
      <w:r w:rsidRPr="002461DF">
        <w:t xml:space="preserve">Likert scale ranging from “Very satisfied” to “Very dissatisfied.” Questions pertaining to the </w:t>
      </w:r>
      <w:r>
        <w:t>scientific literacy</w:t>
      </w:r>
      <w:r w:rsidRPr="002461DF">
        <w:t xml:space="preserve"> competency include:</w:t>
      </w:r>
    </w:p>
    <w:p w14:paraId="1BC78AC2" w14:textId="77777777" w:rsidR="00092EAE" w:rsidRPr="002461DF" w:rsidRDefault="00092EAE" w:rsidP="00092EAE"/>
    <w:p w14:paraId="5122EA80" w14:textId="77777777" w:rsidR="00092EAE" w:rsidRPr="002461DF" w:rsidRDefault="00092EAE" w:rsidP="00092EAE">
      <w:r w:rsidRPr="002461DF">
        <w:t>How satisfied are you with your academic preparation in the following general education areas?</w:t>
      </w:r>
    </w:p>
    <w:p w14:paraId="438B08EA" w14:textId="77777777" w:rsidR="00092EAE" w:rsidRPr="005D5275" w:rsidRDefault="00092EAE" w:rsidP="00092EAE">
      <w:pPr>
        <w:pStyle w:val="ListParagraph"/>
        <w:numPr>
          <w:ilvl w:val="0"/>
          <w:numId w:val="31"/>
        </w:numPr>
        <w:spacing w:after="200" w:line="276" w:lineRule="auto"/>
      </w:pPr>
      <w:r w:rsidRPr="005D5275">
        <w:t>Scientific Literacy: Ability to evaluate information gathered through observation or experience</w:t>
      </w:r>
      <w:r>
        <w:t>.</w:t>
      </w:r>
    </w:p>
    <w:p w14:paraId="47E1DFBC" w14:textId="77777777" w:rsidR="00092EAE" w:rsidRPr="002461DF" w:rsidRDefault="00092EAE" w:rsidP="00092EAE">
      <w:pPr>
        <w:pStyle w:val="ListParagraph"/>
        <w:ind w:left="360"/>
      </w:pPr>
    </w:p>
    <w:p w14:paraId="3F510A43" w14:textId="77777777" w:rsidR="00092EAE" w:rsidRPr="002461DF" w:rsidRDefault="00092EAE" w:rsidP="00092EAE">
      <w:r w:rsidRPr="002461DF">
        <w:t xml:space="preserve">The </w:t>
      </w:r>
      <w:r>
        <w:t>Alumni</w:t>
      </w:r>
      <w:r w:rsidRPr="002461DF">
        <w:t xml:space="preserve"> Survey will be administered to all </w:t>
      </w:r>
      <w:r>
        <w:t>graduates and students that did not return to Virginia Western within one academic year.</w:t>
      </w:r>
      <w:r w:rsidRPr="002461DF">
        <w:t xml:space="preserve"> Questions are assessed on a</w:t>
      </w:r>
      <w:r>
        <w:t xml:space="preserve"> 5-point</w:t>
      </w:r>
      <w:r w:rsidRPr="002461DF">
        <w:t xml:space="preserve"> Likert scale ranging from “Very satisfied” to “Very dissatisfied.” Questions pertaining to the </w:t>
      </w:r>
      <w:r>
        <w:t>scientific literacy</w:t>
      </w:r>
      <w:r w:rsidRPr="002461DF">
        <w:t xml:space="preserve"> competency include:</w:t>
      </w:r>
    </w:p>
    <w:p w14:paraId="23037373" w14:textId="77777777" w:rsidR="00092EAE" w:rsidRPr="002461DF" w:rsidRDefault="00092EAE" w:rsidP="00092EAE"/>
    <w:p w14:paraId="5670C4B7" w14:textId="77777777" w:rsidR="00092EAE" w:rsidRPr="002461DF" w:rsidRDefault="00092EAE" w:rsidP="00092EAE">
      <w:r w:rsidRPr="002461DF">
        <w:t>How satisfied are you with your academic preparation in the following general education areas?</w:t>
      </w:r>
    </w:p>
    <w:p w14:paraId="3F377453" w14:textId="77777777" w:rsidR="00092EAE" w:rsidRPr="005D5275" w:rsidRDefault="00092EAE" w:rsidP="00092EAE">
      <w:pPr>
        <w:pStyle w:val="ListParagraph"/>
        <w:numPr>
          <w:ilvl w:val="0"/>
          <w:numId w:val="32"/>
        </w:numPr>
        <w:spacing w:after="200" w:line="276" w:lineRule="auto"/>
      </w:pPr>
      <w:r w:rsidRPr="005D5275">
        <w:t>Scientific Literacy: Ability to evaluate information gathered through observation or experience</w:t>
      </w:r>
      <w:r>
        <w:t>.</w:t>
      </w:r>
    </w:p>
    <w:p w14:paraId="4D7677CE" w14:textId="77777777" w:rsidR="00092EAE" w:rsidRDefault="00092EAE" w:rsidP="00092EAE">
      <w:pPr>
        <w:rPr>
          <w:b/>
        </w:rPr>
      </w:pPr>
    </w:p>
    <w:p w14:paraId="54DF0A01" w14:textId="77777777" w:rsidR="00092EAE" w:rsidRPr="006D6F4F" w:rsidRDefault="00092EAE" w:rsidP="00092EAE">
      <w:r w:rsidRPr="00B31F90">
        <w:rPr>
          <w:b/>
        </w:rPr>
        <w:t>Schedule:</w:t>
      </w:r>
      <w:r w:rsidRPr="00B31F90">
        <w:t xml:space="preserve"> </w:t>
      </w:r>
      <w:r>
        <w:t xml:space="preserve">Scientific Literacy </w:t>
      </w:r>
      <w:r w:rsidRPr="00B31F90">
        <w:t xml:space="preserve">was assessed in </w:t>
      </w:r>
      <w:r>
        <w:t xml:space="preserve">Fall 2023 and Spring 2024 </w:t>
      </w:r>
      <w:r w:rsidRPr="00B31F90">
        <w:t>using the</w:t>
      </w:r>
      <w:r>
        <w:t xml:space="preserve"> Scientific Literacy </w:t>
      </w:r>
      <w:r w:rsidRPr="00B31F90">
        <w:t xml:space="preserve">Rubric. The indirect assessment via the Graduate Exit </w:t>
      </w:r>
      <w:r>
        <w:t xml:space="preserve">and Alumni </w:t>
      </w:r>
      <w:r w:rsidRPr="00B31F90">
        <w:t xml:space="preserve">Survey is conducted and reported annually. The Graduate Exit </w:t>
      </w:r>
      <w:r>
        <w:t xml:space="preserve">and Alumni </w:t>
      </w:r>
      <w:r w:rsidRPr="00B31F90">
        <w:t>Survey</w:t>
      </w:r>
      <w:r>
        <w:t>s</w:t>
      </w:r>
      <w:r w:rsidRPr="00B31F90">
        <w:t xml:space="preserve"> </w:t>
      </w:r>
      <w:r>
        <w:t xml:space="preserve">are </w:t>
      </w:r>
      <w:r w:rsidRPr="00B31F90">
        <w:t>administered by the Institutional Effectiveness Office (IEO).</w:t>
      </w:r>
      <w:r>
        <w:t xml:space="preserve"> </w:t>
      </w:r>
      <w:r w:rsidRPr="00B31F90">
        <w:t xml:space="preserve">Results from the embedded, course-level assessments </w:t>
      </w:r>
      <w:r>
        <w:t>were</w:t>
      </w:r>
      <w:r w:rsidRPr="00B31F90">
        <w:t xml:space="preserve"> aggregated by </w:t>
      </w:r>
      <w:proofErr w:type="gramStart"/>
      <w:r w:rsidRPr="00B31F90">
        <w:t>IEO</w:t>
      </w:r>
      <w:proofErr w:type="gramEnd"/>
      <w:r w:rsidRPr="00B31F90">
        <w:t xml:space="preserve"> office. No assessments </w:t>
      </w:r>
      <w:r>
        <w:t>were</w:t>
      </w:r>
      <w:r w:rsidRPr="00B31F90">
        <w:t xml:space="preserve"> administered during the summer semester.</w:t>
      </w:r>
    </w:p>
    <w:p w14:paraId="0B8F9EFC" w14:textId="77777777" w:rsidR="00092EAE" w:rsidRPr="000318BE" w:rsidRDefault="00092EAE" w:rsidP="00092EAE">
      <w:pPr>
        <w:rPr>
          <w:b/>
          <w:highlight w:val="yellow"/>
        </w:rPr>
      </w:pPr>
    </w:p>
    <w:p w14:paraId="1FD2DC20" w14:textId="77777777" w:rsidR="00092EAE" w:rsidRPr="00B31F90" w:rsidRDefault="00092EAE" w:rsidP="00092EAE">
      <w:pPr>
        <w:spacing w:after="160" w:line="259" w:lineRule="auto"/>
      </w:pPr>
      <w:r w:rsidRPr="00B31F90">
        <w:rPr>
          <w:b/>
        </w:rPr>
        <w:t>Communication of findings:</w:t>
      </w:r>
      <w:r w:rsidRPr="00B31F90">
        <w:t xml:space="preserve"> Reports for each competency assessed in the previous academic year will be created by IEO during the summer and presented to the Assessment Team for review and approval by September 15th the following fall. Data will be presented in a disaggregated form to allow for student achievement disparities to be identified by race, gender,</w:t>
      </w:r>
      <w:r>
        <w:t xml:space="preserve"> age range, and modality</w:t>
      </w:r>
      <w:r w:rsidRPr="00B31F90">
        <w:t xml:space="preserve">. The approved reports are then disseminated to the </w:t>
      </w:r>
      <w:r>
        <w:t>V</w:t>
      </w:r>
      <w:r w:rsidRPr="00B31F90">
        <w:t xml:space="preserve">ice </w:t>
      </w:r>
      <w:r>
        <w:t>P</w:t>
      </w:r>
      <w:r w:rsidRPr="00B31F90">
        <w:t xml:space="preserve">resident for </w:t>
      </w:r>
      <w:r>
        <w:t>A</w:t>
      </w:r>
      <w:r w:rsidRPr="00B31F90">
        <w:t xml:space="preserve">cademic and </w:t>
      </w:r>
      <w:r>
        <w:t>Workforce Solutions</w:t>
      </w:r>
      <w:r w:rsidRPr="00B31F90">
        <w:t xml:space="preserve">, the academic deans, and the program heads who are tasked with further dissemination of the reports to the appropriate faculty. A summary of the report is shared during Fall </w:t>
      </w:r>
      <w:r>
        <w:t>in-service</w:t>
      </w:r>
      <w:r w:rsidRPr="00B31F90">
        <w:t>.  Reports will be publicly available in the general education section of the IE website.</w:t>
      </w:r>
    </w:p>
    <w:p w14:paraId="77538266" w14:textId="77777777" w:rsidR="00092EAE" w:rsidRPr="000318BE" w:rsidRDefault="00092EAE" w:rsidP="00092EAE">
      <w:pPr>
        <w:rPr>
          <w:b/>
          <w:highlight w:val="yellow"/>
        </w:rPr>
      </w:pPr>
    </w:p>
    <w:p w14:paraId="59BE8DE5" w14:textId="77777777" w:rsidR="00092EAE" w:rsidRPr="008C1B3A" w:rsidRDefault="00092EAE" w:rsidP="00092EAE">
      <w:r w:rsidRPr="009F5F2A">
        <w:rPr>
          <w:b/>
        </w:rPr>
        <w:t>Use of findings:</w:t>
      </w:r>
      <w:r w:rsidRPr="009F5F2A">
        <w:t xml:space="preserve"> The data will be analyzed by the Assessment Team who develop</w:t>
      </w:r>
      <w:r>
        <w:t>s</w:t>
      </w:r>
      <w:r w:rsidRPr="009F5F2A">
        <w:t xml:space="preserve"> the action plan. Action plans for SLOs that have not met or partially met benchmarks will be developed and are implemented by faculty at the course-level and reassessed in the next cycle. </w:t>
      </w:r>
    </w:p>
    <w:p w14:paraId="7E567A5B" w14:textId="77777777" w:rsidR="00092EAE" w:rsidRPr="004E583E" w:rsidRDefault="00092EAE" w:rsidP="00092EAE">
      <w:pPr>
        <w:rPr>
          <w:rFonts w:eastAsia="Times New Roman"/>
        </w:rPr>
      </w:pPr>
    </w:p>
    <w:p w14:paraId="77F41177" w14:textId="2B27D7E9" w:rsidR="00F96A74" w:rsidRDefault="00F96A74" w:rsidP="00F96A74">
      <w:pPr>
        <w:rPr>
          <w:bCs/>
        </w:rPr>
      </w:pPr>
    </w:p>
    <w:p w14:paraId="17062F1C" w14:textId="77777777" w:rsidR="00F96A74" w:rsidRDefault="00F96A74" w:rsidP="00F96A74">
      <w:pPr>
        <w:jc w:val="center"/>
        <w:rPr>
          <w:bCs/>
        </w:rPr>
      </w:pPr>
    </w:p>
    <w:p w14:paraId="5C698D33" w14:textId="0F38E7DB" w:rsidR="00F96A74" w:rsidRPr="00F96A74" w:rsidRDefault="00F96A74" w:rsidP="00F96A74">
      <w:pPr>
        <w:jc w:val="center"/>
        <w:rPr>
          <w:bCs/>
        </w:rPr>
        <w:sectPr w:rsidR="00F96A74" w:rsidRPr="00F96A74" w:rsidSect="005C2E7A">
          <w:pgSz w:w="12240" w:h="15840"/>
          <w:pgMar w:top="1440" w:right="1440" w:bottom="1440" w:left="1440" w:header="720" w:footer="720" w:gutter="0"/>
          <w:cols w:space="720"/>
          <w:docGrid w:linePitch="360"/>
        </w:sectPr>
      </w:pPr>
    </w:p>
    <w:p w14:paraId="235ABF18" w14:textId="0E84F25C" w:rsidR="00F96A74" w:rsidRPr="005D1903" w:rsidRDefault="00092EAE" w:rsidP="005D1903">
      <w:pPr>
        <w:pStyle w:val="Heading1"/>
        <w:jc w:val="center"/>
        <w:rPr>
          <w:color w:val="auto"/>
        </w:rPr>
      </w:pPr>
      <w:bookmarkStart w:id="11" w:name="_Toc184300310"/>
      <w:r w:rsidRPr="005D1903">
        <w:rPr>
          <w:color w:val="auto"/>
        </w:rPr>
        <w:lastRenderedPageBreak/>
        <w:t>Action Plan</w:t>
      </w:r>
      <w:bookmarkEnd w:id="11"/>
    </w:p>
    <w:p w14:paraId="2659028E" w14:textId="28903657" w:rsidR="00092EAE" w:rsidRDefault="00092EAE" w:rsidP="00092EAE">
      <w:pPr>
        <w:spacing w:after="160" w:line="259" w:lineRule="auto"/>
        <w:jc w:val="center"/>
        <w:rPr>
          <w:b/>
        </w:rPr>
      </w:pPr>
      <w:r w:rsidRPr="00DC7DB1">
        <w:rPr>
          <w:b/>
        </w:rPr>
        <w:t>_____________________________________________________________________________________</w:t>
      </w:r>
    </w:p>
    <w:p w14:paraId="3360FA0F" w14:textId="77777777" w:rsidR="00092EAE" w:rsidRDefault="00092EAE" w:rsidP="00092EAE">
      <w:pPr>
        <w:spacing w:after="160" w:line="259" w:lineRule="auto"/>
        <w:rPr>
          <w:bCs/>
        </w:rPr>
      </w:pPr>
      <w:r w:rsidRPr="00DC7DB1">
        <w:rPr>
          <w:bCs/>
        </w:rPr>
        <w:t>As a measure of continuous improvement, the General Education rubrics were reviewed and updated in Fall 2024. The Assessment Team, part of VWCC’s Governance structure and comprised of faculty, reviewed the rubrics</w:t>
      </w:r>
      <w:r>
        <w:rPr>
          <w:bCs/>
        </w:rPr>
        <w:t>,</w:t>
      </w:r>
      <w:r w:rsidRPr="00DC7DB1">
        <w:rPr>
          <w:bCs/>
        </w:rPr>
        <w:t xml:space="preserve"> made recommendations for revisions. Once established and approved by the Assessment Team, the revisions were presented to Faculty Senate</w:t>
      </w:r>
      <w:r>
        <w:rPr>
          <w:bCs/>
        </w:rPr>
        <w:t>.</w:t>
      </w:r>
      <w:r w:rsidRPr="00DC7DB1">
        <w:rPr>
          <w:bCs/>
        </w:rPr>
        <w:t xml:space="preserve"> The Assessment Team established an action plan to use the revised rubrics for General Education assessment starting in Fall 2024 and having the next few years serve as benchmarks</w:t>
      </w:r>
      <w:r>
        <w:rPr>
          <w:bCs/>
        </w:rPr>
        <w:t>.</w:t>
      </w:r>
    </w:p>
    <w:p w14:paraId="20B02233" w14:textId="77777777" w:rsidR="00092EAE" w:rsidRDefault="00092EAE" w:rsidP="00092EAE">
      <w:pPr>
        <w:spacing w:after="160" w:line="259" w:lineRule="auto"/>
        <w:rPr>
          <w:bCs/>
        </w:rPr>
      </w:pPr>
    </w:p>
    <w:p w14:paraId="0B46364A" w14:textId="77777777" w:rsidR="00092EAE" w:rsidRPr="005D1903" w:rsidRDefault="00092EAE" w:rsidP="005D1903">
      <w:pPr>
        <w:pStyle w:val="Heading1"/>
        <w:jc w:val="center"/>
        <w:rPr>
          <w:color w:val="auto"/>
        </w:rPr>
      </w:pPr>
      <w:r>
        <w:rPr>
          <w:bCs/>
        </w:rPr>
        <w:br w:type="page"/>
      </w:r>
      <w:bookmarkStart w:id="12" w:name="_Toc184300311"/>
      <w:r w:rsidRPr="005D1903">
        <w:rPr>
          <w:color w:val="auto"/>
        </w:rPr>
        <w:lastRenderedPageBreak/>
        <w:t>Capacity Statement</w:t>
      </w:r>
      <w:bookmarkEnd w:id="12"/>
    </w:p>
    <w:p w14:paraId="553ACE06" w14:textId="5DEF55F0" w:rsidR="00092EAE" w:rsidRPr="008C1B3A" w:rsidRDefault="00092EAE" w:rsidP="00EC4122">
      <w:pPr>
        <w:ind w:left="144" w:right="144"/>
        <w:jc w:val="center"/>
        <w:rPr>
          <w:b/>
        </w:rPr>
      </w:pPr>
      <w:r w:rsidRPr="008C1B3A">
        <w:rPr>
          <w:b/>
        </w:rPr>
        <w:t>_________________________________________________________________________________</w:t>
      </w:r>
    </w:p>
    <w:p w14:paraId="4BFEA77A" w14:textId="77777777" w:rsidR="00092EAE" w:rsidRPr="008C1B3A" w:rsidRDefault="00092EAE" w:rsidP="00EC4122">
      <w:pPr>
        <w:ind w:left="144" w:right="144"/>
      </w:pPr>
    </w:p>
    <w:p w14:paraId="3EC13132" w14:textId="77777777" w:rsidR="00092EAE" w:rsidRPr="001E2F5A" w:rsidRDefault="00092EAE" w:rsidP="00EC4122">
      <w:pPr>
        <w:ind w:left="144" w:right="144"/>
      </w:pPr>
      <w:r w:rsidRPr="001E2F5A">
        <w:t>VWCC has the capacity to conduct these competency assessments and analyze the results for reporting and to support decision-making.</w:t>
      </w:r>
      <w:r>
        <w:t xml:space="preserve">  </w:t>
      </w:r>
      <w:r w:rsidRPr="001E2F5A">
        <w:t xml:space="preserve">The annual Graduate Exit Survey has been administered for many years to collect self-assessments on dimensions of learning and currently assesses </w:t>
      </w:r>
      <w:r>
        <w:t>six</w:t>
      </w:r>
      <w:r w:rsidRPr="001E2F5A">
        <w:t xml:space="preserve"> general education competencies. </w:t>
      </w:r>
    </w:p>
    <w:p w14:paraId="14891F9C" w14:textId="77777777" w:rsidR="00092EAE" w:rsidRPr="001E2F5A" w:rsidRDefault="00092EAE" w:rsidP="00EC4122">
      <w:pPr>
        <w:ind w:left="144" w:right="144"/>
      </w:pPr>
    </w:p>
    <w:p w14:paraId="6B8E7258" w14:textId="4D51845D" w:rsidR="00092EAE" w:rsidRPr="001E2F5A" w:rsidRDefault="00092EAE" w:rsidP="00EC4122">
      <w:pPr>
        <w:ind w:left="144" w:right="144"/>
      </w:pPr>
      <w:r w:rsidRPr="001E2F5A">
        <w:t>VWCC has experienced</w:t>
      </w:r>
      <w:r>
        <w:t>,</w:t>
      </w:r>
      <w:r w:rsidRPr="001E2F5A">
        <w:t xml:space="preserve"> qualified personnel in its institutional research and assessment functions.  The College’s Assessment Committee meets monthly and has been involved in all aspects of developing this plan.  Senior leaders have been involved in developing the plan and are very supportive of these new assessments to improve teaching and learning. </w:t>
      </w:r>
    </w:p>
    <w:p w14:paraId="77164C97" w14:textId="1D710F0E" w:rsidR="00092EAE" w:rsidRPr="00092EAE" w:rsidRDefault="00092EAE" w:rsidP="00EC4122">
      <w:pPr>
        <w:ind w:left="144" w:right="144"/>
        <w:sectPr w:rsidR="00092EAE" w:rsidRPr="00092EAE" w:rsidSect="005C2E7A">
          <w:pgSz w:w="12240" w:h="15840"/>
          <w:pgMar w:top="1440" w:right="1440" w:bottom="1440" w:left="1440" w:header="720" w:footer="720" w:gutter="0"/>
          <w:cols w:space="720"/>
          <w:docGrid w:linePitch="360"/>
        </w:sectPr>
      </w:pPr>
      <w:r w:rsidRPr="001E2F5A">
        <w:br/>
        <w:t>VWCC will examine competency results in terms of equity for low-income (Pell eligible), first generation, ESL, under-represented, adult learner, and minority students where possible, given response rates and the sampling frame.  This is restricted to some extent by the number of artifacts scored with rubrics, by testing, and by student participation in documented activities.  Equity reporting requires the collection of student identifiers to match with PeopleSoft Student Information System variables for the relevant student characteristics. VWCC routinely analyzes progression rates based on these kinds of risk facto</w:t>
      </w:r>
    </w:p>
    <w:p w14:paraId="5701B0FD" w14:textId="321EB053" w:rsidR="00092EAE" w:rsidRPr="005C2E7A" w:rsidRDefault="00092EAE" w:rsidP="005C2E7A">
      <w:pPr>
        <w:spacing w:line="259" w:lineRule="auto"/>
        <w:rPr>
          <w:b/>
          <w:sz w:val="2"/>
          <w:szCs w:val="2"/>
        </w:rPr>
      </w:pPr>
    </w:p>
    <w:sectPr w:rsidR="00092EAE" w:rsidRPr="005C2E7A" w:rsidSect="005C2E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95C65" w14:textId="77777777" w:rsidR="0059742F" w:rsidRDefault="0059742F" w:rsidP="00F96A74">
      <w:r>
        <w:separator/>
      </w:r>
    </w:p>
  </w:endnote>
  <w:endnote w:type="continuationSeparator" w:id="0">
    <w:p w14:paraId="596C31F8" w14:textId="77777777" w:rsidR="0059742F" w:rsidRDefault="0059742F" w:rsidP="00F9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8961" w14:textId="075318BB" w:rsidR="00DC6245" w:rsidRDefault="00DC6245">
    <w:pPr>
      <w:pStyle w:val="Footer"/>
      <w:jc w:val="center"/>
    </w:pPr>
  </w:p>
  <w:p w14:paraId="14137B15" w14:textId="2DE1516A" w:rsidR="00EC4122" w:rsidRDefault="00EC4122" w:rsidP="00EC412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CD4F6" w14:textId="02506E98" w:rsidR="00CB37F5" w:rsidRDefault="00CB37F5">
    <w:pPr>
      <w:pStyle w:val="Footer"/>
      <w:jc w:val="center"/>
    </w:pPr>
  </w:p>
  <w:p w14:paraId="0823345F" w14:textId="77777777" w:rsidR="00CB37F5" w:rsidRDefault="00CB3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127108"/>
      <w:docPartObj>
        <w:docPartGallery w:val="Page Numbers (Bottom of Page)"/>
        <w:docPartUnique/>
      </w:docPartObj>
    </w:sdtPr>
    <w:sdtEndPr>
      <w:rPr>
        <w:noProof/>
      </w:rPr>
    </w:sdtEndPr>
    <w:sdtContent>
      <w:p w14:paraId="7C7A63C8" w14:textId="16D1C203" w:rsidR="00DC6245" w:rsidRDefault="00DC62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A1C762" w14:textId="77777777" w:rsidR="00DC6245" w:rsidRDefault="00DC6245" w:rsidP="00EC41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0CBA2" w14:textId="77777777" w:rsidR="0059742F" w:rsidRDefault="0059742F" w:rsidP="00F96A74">
      <w:r>
        <w:separator/>
      </w:r>
    </w:p>
  </w:footnote>
  <w:footnote w:type="continuationSeparator" w:id="0">
    <w:p w14:paraId="7A54A7D5" w14:textId="77777777" w:rsidR="0059742F" w:rsidRDefault="0059742F" w:rsidP="00F96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CEF"/>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831A4B"/>
    <w:multiLevelType w:val="hybridMultilevel"/>
    <w:tmpl w:val="E80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1112"/>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125AA"/>
    <w:multiLevelType w:val="hybridMultilevel"/>
    <w:tmpl w:val="27D47D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715F28"/>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A13CD"/>
    <w:multiLevelType w:val="hybridMultilevel"/>
    <w:tmpl w:val="C946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75C91"/>
    <w:multiLevelType w:val="hybridMultilevel"/>
    <w:tmpl w:val="E132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A72A9"/>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440C9E"/>
    <w:multiLevelType w:val="hybridMultilevel"/>
    <w:tmpl w:val="F6468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369D2"/>
    <w:multiLevelType w:val="hybridMultilevel"/>
    <w:tmpl w:val="C798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5038C"/>
    <w:multiLevelType w:val="hybridMultilevel"/>
    <w:tmpl w:val="F6468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E04655"/>
    <w:multiLevelType w:val="hybridMultilevel"/>
    <w:tmpl w:val="F6468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22ED4"/>
    <w:multiLevelType w:val="hybridMultilevel"/>
    <w:tmpl w:val="052CB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6358B3"/>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7F1A20"/>
    <w:multiLevelType w:val="hybridMultilevel"/>
    <w:tmpl w:val="0C48A87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5" w15:restartNumberingAfterBreak="0">
    <w:nsid w:val="44320349"/>
    <w:multiLevelType w:val="hybridMultilevel"/>
    <w:tmpl w:val="F6468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A3C72"/>
    <w:multiLevelType w:val="hybridMultilevel"/>
    <w:tmpl w:val="052CB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75E1A"/>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D47930"/>
    <w:multiLevelType w:val="hybridMultilevel"/>
    <w:tmpl w:val="F6468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6B3432"/>
    <w:multiLevelType w:val="hybridMultilevel"/>
    <w:tmpl w:val="F6468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94AA0"/>
    <w:multiLevelType w:val="hybridMultilevel"/>
    <w:tmpl w:val="138C2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F86A5E"/>
    <w:multiLevelType w:val="hybridMultilevel"/>
    <w:tmpl w:val="775EEA08"/>
    <w:lvl w:ilvl="0" w:tplc="23B8A9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A505C"/>
    <w:multiLevelType w:val="hybridMultilevel"/>
    <w:tmpl w:val="1A48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B5321"/>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5C0ACB"/>
    <w:multiLevelType w:val="hybridMultilevel"/>
    <w:tmpl w:val="138C2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10C52"/>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3110DB"/>
    <w:multiLevelType w:val="hybridMultilevel"/>
    <w:tmpl w:val="A80EC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407B01"/>
    <w:multiLevelType w:val="hybridMultilevel"/>
    <w:tmpl w:val="A80EC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80C68"/>
    <w:multiLevelType w:val="hybridMultilevel"/>
    <w:tmpl w:val="51941A36"/>
    <w:lvl w:ilvl="0" w:tplc="16BEC3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8471F"/>
    <w:multiLevelType w:val="hybridMultilevel"/>
    <w:tmpl w:val="F6468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34403B"/>
    <w:multiLevelType w:val="hybridMultilevel"/>
    <w:tmpl w:val="27D4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23594"/>
    <w:multiLevelType w:val="hybridMultilevel"/>
    <w:tmpl w:val="F64682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4324517">
    <w:abstractNumId w:val="27"/>
  </w:num>
  <w:num w:numId="2" w16cid:durableId="993143283">
    <w:abstractNumId w:val="4"/>
  </w:num>
  <w:num w:numId="3" w16cid:durableId="1542591889">
    <w:abstractNumId w:val="5"/>
  </w:num>
  <w:num w:numId="4" w16cid:durableId="2015261528">
    <w:abstractNumId w:val="8"/>
  </w:num>
  <w:num w:numId="5" w16cid:durableId="554661352">
    <w:abstractNumId w:val="29"/>
  </w:num>
  <w:num w:numId="6" w16cid:durableId="1488941080">
    <w:abstractNumId w:val="0"/>
  </w:num>
  <w:num w:numId="7" w16cid:durableId="1672873991">
    <w:abstractNumId w:val="17"/>
  </w:num>
  <w:num w:numId="8" w16cid:durableId="714816869">
    <w:abstractNumId w:val="1"/>
  </w:num>
  <w:num w:numId="9" w16cid:durableId="1361734730">
    <w:abstractNumId w:val="21"/>
  </w:num>
  <w:num w:numId="10" w16cid:durableId="432364190">
    <w:abstractNumId w:val="15"/>
  </w:num>
  <w:num w:numId="11" w16cid:durableId="532496877">
    <w:abstractNumId w:val="31"/>
  </w:num>
  <w:num w:numId="12" w16cid:durableId="1482038804">
    <w:abstractNumId w:val="26"/>
  </w:num>
  <w:num w:numId="13" w16cid:durableId="550533249">
    <w:abstractNumId w:val="13"/>
  </w:num>
  <w:num w:numId="14" w16cid:durableId="242110469">
    <w:abstractNumId w:val="9"/>
  </w:num>
  <w:num w:numId="15" w16cid:durableId="170294637">
    <w:abstractNumId w:val="28"/>
  </w:num>
  <w:num w:numId="16" w16cid:durableId="28067913">
    <w:abstractNumId w:val="11"/>
  </w:num>
  <w:num w:numId="17" w16cid:durableId="2042512835">
    <w:abstractNumId w:val="18"/>
  </w:num>
  <w:num w:numId="18" w16cid:durableId="1214007320">
    <w:abstractNumId w:val="30"/>
  </w:num>
  <w:num w:numId="19" w16cid:durableId="658383219">
    <w:abstractNumId w:val="3"/>
  </w:num>
  <w:num w:numId="20" w16cid:durableId="201021245">
    <w:abstractNumId w:val="14"/>
  </w:num>
  <w:num w:numId="21" w16cid:durableId="1136682657">
    <w:abstractNumId w:val="24"/>
  </w:num>
  <w:num w:numId="22" w16cid:durableId="237138036">
    <w:abstractNumId w:val="20"/>
  </w:num>
  <w:num w:numId="23" w16cid:durableId="477646247">
    <w:abstractNumId w:val="2"/>
  </w:num>
  <w:num w:numId="24" w16cid:durableId="1744177319">
    <w:abstractNumId w:val="25"/>
  </w:num>
  <w:num w:numId="25" w16cid:durableId="1341619302">
    <w:abstractNumId w:val="6"/>
  </w:num>
  <w:num w:numId="26" w16cid:durableId="1551186947">
    <w:abstractNumId w:val="16"/>
  </w:num>
  <w:num w:numId="27" w16cid:durableId="888103944">
    <w:abstractNumId w:val="12"/>
  </w:num>
  <w:num w:numId="28" w16cid:durableId="185603017">
    <w:abstractNumId w:val="7"/>
  </w:num>
  <w:num w:numId="29" w16cid:durableId="1415276403">
    <w:abstractNumId w:val="23"/>
  </w:num>
  <w:num w:numId="30" w16cid:durableId="325255460">
    <w:abstractNumId w:val="22"/>
  </w:num>
  <w:num w:numId="31" w16cid:durableId="278073333">
    <w:abstractNumId w:val="19"/>
  </w:num>
  <w:num w:numId="32" w16cid:durableId="1249198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57"/>
    <w:rsid w:val="00072928"/>
    <w:rsid w:val="00092EAE"/>
    <w:rsid w:val="0059742F"/>
    <w:rsid w:val="005C2E7A"/>
    <w:rsid w:val="005D0C17"/>
    <w:rsid w:val="005D1903"/>
    <w:rsid w:val="00615F83"/>
    <w:rsid w:val="00661310"/>
    <w:rsid w:val="00676E45"/>
    <w:rsid w:val="00750787"/>
    <w:rsid w:val="008B5184"/>
    <w:rsid w:val="009258B9"/>
    <w:rsid w:val="0096181C"/>
    <w:rsid w:val="009E54AE"/>
    <w:rsid w:val="00A75AA8"/>
    <w:rsid w:val="00CB37F5"/>
    <w:rsid w:val="00D259BB"/>
    <w:rsid w:val="00D506C6"/>
    <w:rsid w:val="00D75DC7"/>
    <w:rsid w:val="00DC6245"/>
    <w:rsid w:val="00E77E84"/>
    <w:rsid w:val="00E86757"/>
    <w:rsid w:val="00EC4122"/>
    <w:rsid w:val="00F96A74"/>
    <w:rsid w:val="00FB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F8958"/>
  <w15:chartTrackingRefBased/>
  <w15:docId w15:val="{081A98BA-658F-4923-AD93-A1A24D1C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57"/>
    <w:pPr>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E86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7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7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7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7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7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7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7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757"/>
    <w:rPr>
      <w:rFonts w:eastAsiaTheme="majorEastAsia" w:cstheme="majorBidi"/>
      <w:color w:val="272727" w:themeColor="text1" w:themeTint="D8"/>
    </w:rPr>
  </w:style>
  <w:style w:type="paragraph" w:styleId="Title">
    <w:name w:val="Title"/>
    <w:basedOn w:val="Normal"/>
    <w:next w:val="Normal"/>
    <w:link w:val="TitleChar"/>
    <w:uiPriority w:val="10"/>
    <w:qFormat/>
    <w:rsid w:val="00E867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757"/>
    <w:pPr>
      <w:spacing w:before="160"/>
      <w:jc w:val="center"/>
    </w:pPr>
    <w:rPr>
      <w:i/>
      <w:iCs/>
      <w:color w:val="404040" w:themeColor="text1" w:themeTint="BF"/>
    </w:rPr>
  </w:style>
  <w:style w:type="character" w:customStyle="1" w:styleId="QuoteChar">
    <w:name w:val="Quote Char"/>
    <w:basedOn w:val="DefaultParagraphFont"/>
    <w:link w:val="Quote"/>
    <w:uiPriority w:val="29"/>
    <w:rsid w:val="00E86757"/>
    <w:rPr>
      <w:i/>
      <w:iCs/>
      <w:color w:val="404040" w:themeColor="text1" w:themeTint="BF"/>
    </w:rPr>
  </w:style>
  <w:style w:type="paragraph" w:styleId="ListParagraph">
    <w:name w:val="List Paragraph"/>
    <w:basedOn w:val="Normal"/>
    <w:uiPriority w:val="34"/>
    <w:qFormat/>
    <w:rsid w:val="00E86757"/>
    <w:pPr>
      <w:ind w:left="720"/>
      <w:contextualSpacing/>
    </w:pPr>
  </w:style>
  <w:style w:type="character" w:styleId="IntenseEmphasis">
    <w:name w:val="Intense Emphasis"/>
    <w:basedOn w:val="DefaultParagraphFont"/>
    <w:uiPriority w:val="21"/>
    <w:qFormat/>
    <w:rsid w:val="00E86757"/>
    <w:rPr>
      <w:i/>
      <w:iCs/>
      <w:color w:val="0F4761" w:themeColor="accent1" w:themeShade="BF"/>
    </w:rPr>
  </w:style>
  <w:style w:type="paragraph" w:styleId="IntenseQuote">
    <w:name w:val="Intense Quote"/>
    <w:basedOn w:val="Normal"/>
    <w:next w:val="Normal"/>
    <w:link w:val="IntenseQuoteChar"/>
    <w:uiPriority w:val="30"/>
    <w:qFormat/>
    <w:rsid w:val="00E86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757"/>
    <w:rPr>
      <w:i/>
      <w:iCs/>
      <w:color w:val="0F4761" w:themeColor="accent1" w:themeShade="BF"/>
    </w:rPr>
  </w:style>
  <w:style w:type="character" w:styleId="IntenseReference">
    <w:name w:val="Intense Reference"/>
    <w:basedOn w:val="DefaultParagraphFont"/>
    <w:uiPriority w:val="32"/>
    <w:qFormat/>
    <w:rsid w:val="00E86757"/>
    <w:rPr>
      <w:b/>
      <w:bCs/>
      <w:smallCaps/>
      <w:color w:val="0F4761" w:themeColor="accent1" w:themeShade="BF"/>
      <w:spacing w:val="5"/>
    </w:rPr>
  </w:style>
  <w:style w:type="paragraph" w:customStyle="1" w:styleId="paragraph">
    <w:name w:val="paragraph"/>
    <w:basedOn w:val="Normal"/>
    <w:rsid w:val="00E8675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86757"/>
  </w:style>
  <w:style w:type="character" w:customStyle="1" w:styleId="eop">
    <w:name w:val="eop"/>
    <w:basedOn w:val="DefaultParagraphFont"/>
    <w:rsid w:val="00E86757"/>
  </w:style>
  <w:style w:type="character" w:styleId="Hyperlink">
    <w:name w:val="Hyperlink"/>
    <w:basedOn w:val="DefaultParagraphFont"/>
    <w:uiPriority w:val="99"/>
    <w:unhideWhenUsed/>
    <w:rsid w:val="00E86757"/>
    <w:rPr>
      <w:color w:val="467886" w:themeColor="hyperlink"/>
      <w:u w:val="single"/>
    </w:rPr>
  </w:style>
  <w:style w:type="paragraph" w:styleId="TOC1">
    <w:name w:val="toc 1"/>
    <w:basedOn w:val="Normal"/>
    <w:next w:val="Normal"/>
    <w:autoRedefine/>
    <w:uiPriority w:val="39"/>
    <w:unhideWhenUsed/>
    <w:rsid w:val="00E86757"/>
    <w:pPr>
      <w:spacing w:before="360"/>
    </w:pPr>
    <w:rPr>
      <w:rFonts w:asciiTheme="majorHAnsi" w:hAnsiTheme="majorHAnsi"/>
      <w:b/>
      <w:bCs/>
      <w:caps/>
      <w:sz w:val="24"/>
      <w:szCs w:val="24"/>
    </w:rPr>
  </w:style>
  <w:style w:type="paragraph" w:styleId="TOC2">
    <w:name w:val="toc 2"/>
    <w:basedOn w:val="Normal"/>
    <w:next w:val="Normal"/>
    <w:autoRedefine/>
    <w:uiPriority w:val="39"/>
    <w:unhideWhenUsed/>
    <w:rsid w:val="00E86757"/>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E86757"/>
    <w:pPr>
      <w:ind w:left="220"/>
    </w:pPr>
    <w:rPr>
      <w:rFonts w:asciiTheme="minorHAnsi" w:hAnsiTheme="minorHAnsi"/>
      <w:sz w:val="20"/>
      <w:szCs w:val="20"/>
    </w:rPr>
  </w:style>
  <w:style w:type="paragraph" w:styleId="TOC4">
    <w:name w:val="toc 4"/>
    <w:basedOn w:val="Normal"/>
    <w:next w:val="Normal"/>
    <w:autoRedefine/>
    <w:uiPriority w:val="39"/>
    <w:unhideWhenUsed/>
    <w:rsid w:val="00E86757"/>
    <w:pPr>
      <w:ind w:left="440"/>
    </w:pPr>
    <w:rPr>
      <w:rFonts w:asciiTheme="minorHAnsi" w:hAnsiTheme="minorHAnsi"/>
      <w:sz w:val="20"/>
      <w:szCs w:val="20"/>
    </w:rPr>
  </w:style>
  <w:style w:type="paragraph" w:styleId="TOC5">
    <w:name w:val="toc 5"/>
    <w:basedOn w:val="Normal"/>
    <w:next w:val="Normal"/>
    <w:autoRedefine/>
    <w:uiPriority w:val="39"/>
    <w:unhideWhenUsed/>
    <w:rsid w:val="00E86757"/>
    <w:pPr>
      <w:ind w:left="660"/>
    </w:pPr>
    <w:rPr>
      <w:rFonts w:asciiTheme="minorHAnsi" w:hAnsiTheme="minorHAnsi"/>
      <w:sz w:val="20"/>
      <w:szCs w:val="20"/>
    </w:rPr>
  </w:style>
  <w:style w:type="paragraph" w:styleId="TOC6">
    <w:name w:val="toc 6"/>
    <w:basedOn w:val="Normal"/>
    <w:next w:val="Normal"/>
    <w:autoRedefine/>
    <w:uiPriority w:val="39"/>
    <w:unhideWhenUsed/>
    <w:rsid w:val="00E86757"/>
    <w:pPr>
      <w:ind w:left="880"/>
    </w:pPr>
    <w:rPr>
      <w:rFonts w:asciiTheme="minorHAnsi" w:hAnsiTheme="minorHAnsi"/>
      <w:sz w:val="20"/>
      <w:szCs w:val="20"/>
    </w:rPr>
  </w:style>
  <w:style w:type="paragraph" w:styleId="TOC7">
    <w:name w:val="toc 7"/>
    <w:basedOn w:val="Normal"/>
    <w:next w:val="Normal"/>
    <w:autoRedefine/>
    <w:uiPriority w:val="39"/>
    <w:unhideWhenUsed/>
    <w:rsid w:val="00E86757"/>
    <w:pPr>
      <w:ind w:left="1100"/>
    </w:pPr>
    <w:rPr>
      <w:rFonts w:asciiTheme="minorHAnsi" w:hAnsiTheme="minorHAnsi"/>
      <w:sz w:val="20"/>
      <w:szCs w:val="20"/>
    </w:rPr>
  </w:style>
  <w:style w:type="paragraph" w:styleId="TOC8">
    <w:name w:val="toc 8"/>
    <w:basedOn w:val="Normal"/>
    <w:next w:val="Normal"/>
    <w:autoRedefine/>
    <w:uiPriority w:val="39"/>
    <w:unhideWhenUsed/>
    <w:rsid w:val="00E86757"/>
    <w:pPr>
      <w:ind w:left="1320"/>
    </w:pPr>
    <w:rPr>
      <w:rFonts w:asciiTheme="minorHAnsi" w:hAnsiTheme="minorHAnsi"/>
      <w:sz w:val="20"/>
      <w:szCs w:val="20"/>
    </w:rPr>
  </w:style>
  <w:style w:type="paragraph" w:styleId="TOC9">
    <w:name w:val="toc 9"/>
    <w:basedOn w:val="Normal"/>
    <w:next w:val="Normal"/>
    <w:autoRedefine/>
    <w:uiPriority w:val="39"/>
    <w:unhideWhenUsed/>
    <w:rsid w:val="00E86757"/>
    <w:pPr>
      <w:ind w:left="1540"/>
    </w:pPr>
    <w:rPr>
      <w:rFonts w:asciiTheme="minorHAnsi" w:hAnsiTheme="minorHAnsi"/>
      <w:sz w:val="20"/>
      <w:szCs w:val="20"/>
    </w:rPr>
  </w:style>
  <w:style w:type="table" w:styleId="TableGrid">
    <w:name w:val="Table Grid"/>
    <w:basedOn w:val="TableNormal"/>
    <w:rsid w:val="00E867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6131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6A74"/>
    <w:pPr>
      <w:tabs>
        <w:tab w:val="center" w:pos="4680"/>
        <w:tab w:val="right" w:pos="9360"/>
      </w:tabs>
    </w:pPr>
  </w:style>
  <w:style w:type="character" w:customStyle="1" w:styleId="HeaderChar">
    <w:name w:val="Header Char"/>
    <w:basedOn w:val="DefaultParagraphFont"/>
    <w:link w:val="Header"/>
    <w:uiPriority w:val="99"/>
    <w:rsid w:val="00F96A74"/>
    <w:rPr>
      <w:rFonts w:ascii="Calibri" w:eastAsia="Calibri" w:hAnsi="Calibri" w:cs="Calibri"/>
      <w:kern w:val="0"/>
      <w14:ligatures w14:val="none"/>
    </w:rPr>
  </w:style>
  <w:style w:type="paragraph" w:styleId="Footer">
    <w:name w:val="footer"/>
    <w:basedOn w:val="Normal"/>
    <w:link w:val="FooterChar"/>
    <w:uiPriority w:val="99"/>
    <w:unhideWhenUsed/>
    <w:rsid w:val="00F96A74"/>
    <w:pPr>
      <w:tabs>
        <w:tab w:val="center" w:pos="4680"/>
        <w:tab w:val="right" w:pos="9360"/>
      </w:tabs>
    </w:pPr>
  </w:style>
  <w:style w:type="character" w:customStyle="1" w:styleId="FooterChar">
    <w:name w:val="Footer Char"/>
    <w:basedOn w:val="DefaultParagraphFont"/>
    <w:link w:val="Footer"/>
    <w:uiPriority w:val="99"/>
    <w:rsid w:val="00F96A74"/>
    <w:rPr>
      <w:rFonts w:ascii="Calibri" w:eastAsia="Calibri" w:hAnsi="Calibri" w:cs="Calibri"/>
      <w:kern w:val="0"/>
      <w14:ligatures w14:val="none"/>
    </w:rPr>
  </w:style>
  <w:style w:type="paragraph" w:customStyle="1" w:styleId="TableParagraph">
    <w:name w:val="Table Paragraph"/>
    <w:basedOn w:val="Normal"/>
    <w:uiPriority w:val="1"/>
    <w:qFormat/>
    <w:rsid w:val="00092EAE"/>
    <w:pPr>
      <w:widowControl w:val="0"/>
      <w:autoSpaceDE w:val="0"/>
      <w:autoSpaceDN w:val="0"/>
    </w:pPr>
    <w:rPr>
      <w:lang w:bidi="en-US"/>
    </w:rPr>
  </w:style>
  <w:style w:type="paragraph" w:styleId="TOCHeading">
    <w:name w:val="TOC Heading"/>
    <w:basedOn w:val="Heading1"/>
    <w:next w:val="Normal"/>
    <w:uiPriority w:val="39"/>
    <w:unhideWhenUsed/>
    <w:qFormat/>
    <w:rsid w:val="005C2E7A"/>
    <w:p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mm@virginiawester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wilmer@virginiawester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artin@virginiawestern.edu" TargetMode="External"/><Relationship Id="rId4" Type="http://schemas.openxmlformats.org/officeDocument/2006/relationships/settings" Target="settings.xml"/><Relationship Id="rId9" Type="http://schemas.openxmlformats.org/officeDocument/2006/relationships/hyperlink" Target="mailto:schitwood@virginiawestern.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2FB5-EA78-44EF-9B46-90A7EF36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36</Pages>
  <Words>9456</Words>
  <Characters>53901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Chitwood</dc:creator>
  <cp:keywords/>
  <dc:description/>
  <cp:lastModifiedBy>Jolene D. Hamm</cp:lastModifiedBy>
  <cp:revision>2</cp:revision>
  <dcterms:created xsi:type="dcterms:W3CDTF">2024-12-05T20:18:00Z</dcterms:created>
  <dcterms:modified xsi:type="dcterms:W3CDTF">2024-12-05T20:18:00Z</dcterms:modified>
</cp:coreProperties>
</file>